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3F" w:rsidRDefault="00A6253F" w:rsidP="00F8095A">
      <w:pPr>
        <w:pStyle w:val="NoSpacing"/>
        <w:tabs>
          <w:tab w:val="left" w:pos="90"/>
        </w:tabs>
        <w:jc w:val="both"/>
        <w:rPr>
          <w:b/>
          <w:sz w:val="24"/>
          <w:szCs w:val="24"/>
          <w:u w:val="thick"/>
        </w:rPr>
      </w:pPr>
      <w:r>
        <w:rPr>
          <w:b/>
          <w:sz w:val="24"/>
          <w:szCs w:val="24"/>
          <w:u w:val="thick"/>
        </w:rPr>
        <w:t xml:space="preserve">Meeting </w:t>
      </w:r>
      <w:r w:rsidR="009D5ACD">
        <w:rPr>
          <w:b/>
          <w:sz w:val="24"/>
          <w:szCs w:val="24"/>
          <w:u w:val="thick"/>
        </w:rPr>
        <w:t xml:space="preserve">Date and </w:t>
      </w:r>
      <w:r>
        <w:rPr>
          <w:b/>
          <w:sz w:val="24"/>
          <w:szCs w:val="24"/>
          <w:u w:val="thick"/>
        </w:rPr>
        <w:t>Location:</w:t>
      </w:r>
    </w:p>
    <w:p w:rsidR="00A6253F" w:rsidRDefault="009D5ACD" w:rsidP="002D5A8A">
      <w:pPr>
        <w:pStyle w:val="NoSpacing"/>
        <w:numPr>
          <w:ilvl w:val="0"/>
          <w:numId w:val="6"/>
        </w:numPr>
        <w:tabs>
          <w:tab w:val="left" w:pos="90"/>
        </w:tabs>
        <w:jc w:val="both"/>
        <w:rPr>
          <w:sz w:val="20"/>
          <w:szCs w:val="20"/>
        </w:rPr>
      </w:pPr>
      <w:r w:rsidRPr="00464A5B">
        <w:rPr>
          <w:sz w:val="20"/>
          <w:szCs w:val="20"/>
        </w:rPr>
        <w:t>September 19</w:t>
      </w:r>
      <w:r w:rsidRPr="00464A5B">
        <w:rPr>
          <w:sz w:val="20"/>
          <w:szCs w:val="20"/>
          <w:vertAlign w:val="superscript"/>
        </w:rPr>
        <w:t>th</w:t>
      </w:r>
      <w:r w:rsidRPr="00464A5B">
        <w:rPr>
          <w:sz w:val="20"/>
          <w:szCs w:val="20"/>
        </w:rPr>
        <w:t xml:space="preserve"> through the 21</w:t>
      </w:r>
      <w:r w:rsidRPr="00464A5B">
        <w:rPr>
          <w:sz w:val="20"/>
          <w:szCs w:val="20"/>
          <w:vertAlign w:val="superscript"/>
        </w:rPr>
        <w:t>st</w:t>
      </w:r>
      <w:r w:rsidRPr="00464A5B">
        <w:rPr>
          <w:sz w:val="20"/>
          <w:szCs w:val="20"/>
        </w:rPr>
        <w:t>, 2012 at Baxter Credit Union in Vernon Hills, IL.</w:t>
      </w:r>
    </w:p>
    <w:p w:rsidR="000341DD" w:rsidRPr="00464A5B" w:rsidRDefault="000341DD" w:rsidP="002D5A8A">
      <w:pPr>
        <w:pStyle w:val="NoSpacing"/>
        <w:tabs>
          <w:tab w:val="left" w:pos="90"/>
        </w:tabs>
        <w:jc w:val="both"/>
        <w:rPr>
          <w:b/>
          <w:sz w:val="20"/>
          <w:szCs w:val="20"/>
        </w:rPr>
      </w:pPr>
    </w:p>
    <w:p w:rsidR="006951F4" w:rsidRPr="006951F4" w:rsidRDefault="00C81769" w:rsidP="00F8095A">
      <w:pPr>
        <w:pStyle w:val="NoSpacing"/>
        <w:tabs>
          <w:tab w:val="left" w:pos="90"/>
        </w:tabs>
        <w:jc w:val="both"/>
        <w:rPr>
          <w:b/>
          <w:sz w:val="24"/>
          <w:szCs w:val="24"/>
          <w:u w:val="thick"/>
        </w:rPr>
      </w:pPr>
      <w:r w:rsidRPr="006951F4">
        <w:rPr>
          <w:b/>
          <w:sz w:val="24"/>
          <w:szCs w:val="24"/>
          <w:u w:val="thick"/>
        </w:rPr>
        <w:t>M</w:t>
      </w:r>
      <w:r w:rsidR="00D1241F" w:rsidRPr="006951F4">
        <w:rPr>
          <w:b/>
          <w:sz w:val="24"/>
          <w:szCs w:val="24"/>
          <w:u w:val="thick"/>
        </w:rPr>
        <w:t>eeting Cost</w:t>
      </w:r>
      <w:r w:rsidR="00952495">
        <w:rPr>
          <w:b/>
          <w:sz w:val="24"/>
          <w:szCs w:val="24"/>
          <w:u w:val="thick"/>
        </w:rPr>
        <w:t xml:space="preserve"> and Information</w:t>
      </w:r>
      <w:r w:rsidR="00D1241F" w:rsidRPr="006951F4">
        <w:rPr>
          <w:b/>
          <w:sz w:val="24"/>
          <w:szCs w:val="24"/>
          <w:u w:val="thick"/>
        </w:rPr>
        <w:t xml:space="preserve">: </w:t>
      </w:r>
    </w:p>
    <w:p w:rsidR="006951F4" w:rsidRPr="00464A5B" w:rsidRDefault="006951F4" w:rsidP="00F8095A">
      <w:pPr>
        <w:pStyle w:val="NoSpacing"/>
        <w:tabs>
          <w:tab w:val="left" w:pos="90"/>
        </w:tabs>
        <w:spacing w:after="120"/>
        <w:jc w:val="both"/>
        <w:rPr>
          <w:sz w:val="20"/>
          <w:szCs w:val="20"/>
        </w:rPr>
      </w:pPr>
      <w:r w:rsidRPr="00464A5B">
        <w:rPr>
          <w:sz w:val="20"/>
          <w:szCs w:val="20"/>
        </w:rPr>
        <w:t xml:space="preserve">ACUIA </w:t>
      </w:r>
      <w:r w:rsidR="00D1241F" w:rsidRPr="00464A5B">
        <w:rPr>
          <w:sz w:val="20"/>
          <w:szCs w:val="20"/>
        </w:rPr>
        <w:t>Member</w:t>
      </w:r>
      <w:r w:rsidRPr="00464A5B">
        <w:rPr>
          <w:sz w:val="20"/>
          <w:szCs w:val="20"/>
        </w:rPr>
        <w:t>s</w:t>
      </w:r>
      <w:r w:rsidR="00D1241F" w:rsidRPr="00464A5B">
        <w:rPr>
          <w:sz w:val="20"/>
          <w:szCs w:val="20"/>
        </w:rPr>
        <w:t xml:space="preserve"> </w:t>
      </w:r>
      <w:r w:rsidR="00C81769" w:rsidRPr="00464A5B">
        <w:rPr>
          <w:sz w:val="20"/>
          <w:szCs w:val="20"/>
        </w:rPr>
        <w:t>$1</w:t>
      </w:r>
      <w:r w:rsidR="006B3088" w:rsidRPr="00464A5B">
        <w:rPr>
          <w:sz w:val="20"/>
          <w:szCs w:val="20"/>
        </w:rPr>
        <w:t>9</w:t>
      </w:r>
      <w:r w:rsidR="00B061E8" w:rsidRPr="00464A5B">
        <w:rPr>
          <w:sz w:val="20"/>
          <w:szCs w:val="20"/>
        </w:rPr>
        <w:t>9</w:t>
      </w:r>
      <w:r w:rsidRPr="00464A5B">
        <w:rPr>
          <w:sz w:val="20"/>
          <w:szCs w:val="20"/>
        </w:rPr>
        <w:t xml:space="preserve">; </w:t>
      </w:r>
      <w:r w:rsidR="00D1241F" w:rsidRPr="00464A5B">
        <w:rPr>
          <w:sz w:val="20"/>
          <w:szCs w:val="20"/>
        </w:rPr>
        <w:t>Non-Member</w:t>
      </w:r>
      <w:r w:rsidRPr="00464A5B">
        <w:rPr>
          <w:sz w:val="20"/>
          <w:szCs w:val="20"/>
        </w:rPr>
        <w:t>s</w:t>
      </w:r>
      <w:r w:rsidR="00D1241F" w:rsidRPr="00464A5B">
        <w:rPr>
          <w:sz w:val="20"/>
          <w:szCs w:val="20"/>
        </w:rPr>
        <w:t xml:space="preserve"> $219</w:t>
      </w:r>
      <w:r w:rsidR="003F5312" w:rsidRPr="00464A5B">
        <w:rPr>
          <w:sz w:val="20"/>
          <w:szCs w:val="20"/>
        </w:rPr>
        <w:t>,</w:t>
      </w:r>
      <w:r w:rsidRPr="00464A5B">
        <w:rPr>
          <w:sz w:val="20"/>
          <w:szCs w:val="20"/>
        </w:rPr>
        <w:t xml:space="preserve"> i</w:t>
      </w:r>
      <w:r w:rsidR="00D1241F" w:rsidRPr="00464A5B">
        <w:rPr>
          <w:sz w:val="20"/>
          <w:szCs w:val="20"/>
        </w:rPr>
        <w:t>f register</w:t>
      </w:r>
      <w:r w:rsidRPr="00464A5B">
        <w:rPr>
          <w:sz w:val="20"/>
          <w:szCs w:val="20"/>
        </w:rPr>
        <w:t>ed</w:t>
      </w:r>
      <w:r w:rsidR="00D1241F" w:rsidRPr="00464A5B">
        <w:rPr>
          <w:sz w:val="20"/>
          <w:szCs w:val="20"/>
        </w:rPr>
        <w:t xml:space="preserve"> before </w:t>
      </w:r>
      <w:r w:rsidRPr="00464A5B">
        <w:rPr>
          <w:sz w:val="20"/>
          <w:szCs w:val="20"/>
        </w:rPr>
        <w:t xml:space="preserve">9/5/2012 when </w:t>
      </w:r>
      <w:r w:rsidR="000341DD">
        <w:rPr>
          <w:sz w:val="20"/>
          <w:szCs w:val="20"/>
        </w:rPr>
        <w:t>registration</w:t>
      </w:r>
      <w:r w:rsidRPr="00464A5B">
        <w:rPr>
          <w:sz w:val="20"/>
          <w:szCs w:val="20"/>
        </w:rPr>
        <w:t xml:space="preserve"> increases by $30.</w:t>
      </w:r>
    </w:p>
    <w:p w:rsidR="00D1241F" w:rsidRPr="00464A5B" w:rsidRDefault="00C81769" w:rsidP="000341DD">
      <w:pPr>
        <w:pStyle w:val="NoSpacing"/>
        <w:numPr>
          <w:ilvl w:val="0"/>
          <w:numId w:val="5"/>
        </w:numPr>
        <w:tabs>
          <w:tab w:val="left" w:pos="90"/>
        </w:tabs>
        <w:spacing w:after="120"/>
        <w:jc w:val="both"/>
        <w:rPr>
          <w:sz w:val="20"/>
          <w:szCs w:val="20"/>
        </w:rPr>
      </w:pPr>
      <w:r w:rsidRPr="00464A5B">
        <w:rPr>
          <w:sz w:val="20"/>
          <w:szCs w:val="20"/>
        </w:rPr>
        <w:t xml:space="preserve">Includes breakfast </w:t>
      </w:r>
      <w:r w:rsidR="005F4B94" w:rsidRPr="00464A5B">
        <w:rPr>
          <w:sz w:val="20"/>
          <w:szCs w:val="20"/>
        </w:rPr>
        <w:t>Wednesday</w:t>
      </w:r>
      <w:r w:rsidR="00B061E8" w:rsidRPr="00464A5B">
        <w:rPr>
          <w:sz w:val="20"/>
          <w:szCs w:val="20"/>
        </w:rPr>
        <w:t xml:space="preserve">-Friday and lunch </w:t>
      </w:r>
      <w:r w:rsidR="006B3088" w:rsidRPr="00464A5B">
        <w:rPr>
          <w:sz w:val="20"/>
          <w:szCs w:val="20"/>
        </w:rPr>
        <w:t>Wednesday-</w:t>
      </w:r>
      <w:r w:rsidRPr="00464A5B">
        <w:rPr>
          <w:sz w:val="20"/>
          <w:szCs w:val="20"/>
        </w:rPr>
        <w:t>T</w:t>
      </w:r>
      <w:r w:rsidR="00B061E8" w:rsidRPr="00464A5B">
        <w:rPr>
          <w:sz w:val="20"/>
          <w:szCs w:val="20"/>
        </w:rPr>
        <w:t xml:space="preserve">hursday.  Meeting starts each morning at </w:t>
      </w:r>
      <w:r w:rsidR="006B3088" w:rsidRPr="00464A5B">
        <w:rPr>
          <w:sz w:val="20"/>
          <w:szCs w:val="20"/>
        </w:rPr>
        <w:t>9</w:t>
      </w:r>
      <w:r w:rsidR="00B061E8" w:rsidRPr="00464A5B">
        <w:rPr>
          <w:sz w:val="20"/>
          <w:szCs w:val="20"/>
        </w:rPr>
        <w:t xml:space="preserve"> am and goes to 5 pm </w:t>
      </w:r>
      <w:r w:rsidRPr="00464A5B">
        <w:rPr>
          <w:sz w:val="20"/>
          <w:szCs w:val="20"/>
        </w:rPr>
        <w:t xml:space="preserve">on </w:t>
      </w:r>
      <w:r w:rsidR="006B3088" w:rsidRPr="00464A5B">
        <w:rPr>
          <w:sz w:val="20"/>
          <w:szCs w:val="20"/>
        </w:rPr>
        <w:t>Wednesday-</w:t>
      </w:r>
      <w:r w:rsidRPr="00464A5B">
        <w:rPr>
          <w:sz w:val="20"/>
          <w:szCs w:val="20"/>
        </w:rPr>
        <w:t xml:space="preserve">Thursday and </w:t>
      </w:r>
      <w:r w:rsidR="006B3088" w:rsidRPr="00464A5B">
        <w:rPr>
          <w:sz w:val="20"/>
          <w:szCs w:val="20"/>
        </w:rPr>
        <w:t xml:space="preserve">until </w:t>
      </w:r>
      <w:r w:rsidRPr="00464A5B">
        <w:rPr>
          <w:sz w:val="20"/>
          <w:szCs w:val="20"/>
        </w:rPr>
        <w:t>noon on Friday</w:t>
      </w:r>
      <w:r w:rsidR="00D31925" w:rsidRPr="00464A5B">
        <w:rPr>
          <w:sz w:val="20"/>
          <w:szCs w:val="20"/>
        </w:rPr>
        <w:t xml:space="preserve">.  </w:t>
      </w:r>
    </w:p>
    <w:p w:rsidR="00952495" w:rsidRDefault="00D31925" w:rsidP="00952495">
      <w:pPr>
        <w:pStyle w:val="NoSpacing"/>
        <w:numPr>
          <w:ilvl w:val="0"/>
          <w:numId w:val="5"/>
        </w:numPr>
        <w:rPr>
          <w:sz w:val="20"/>
          <w:szCs w:val="20"/>
        </w:rPr>
      </w:pPr>
      <w:r w:rsidRPr="00464A5B">
        <w:rPr>
          <w:sz w:val="20"/>
          <w:szCs w:val="20"/>
        </w:rPr>
        <w:t xml:space="preserve">For registration information, go to </w:t>
      </w:r>
      <w:hyperlink r:id="rId9" w:history="1">
        <w:r w:rsidRPr="00464A5B">
          <w:rPr>
            <w:rStyle w:val="Hyperlink"/>
            <w:sz w:val="20"/>
            <w:szCs w:val="20"/>
          </w:rPr>
          <w:t>www.ACUIA.org</w:t>
        </w:r>
      </w:hyperlink>
      <w:r w:rsidRPr="00464A5B">
        <w:rPr>
          <w:sz w:val="20"/>
          <w:szCs w:val="20"/>
        </w:rPr>
        <w:t>.</w:t>
      </w:r>
      <w:r w:rsidR="00952495" w:rsidRPr="00952495">
        <w:rPr>
          <w:sz w:val="20"/>
          <w:szCs w:val="20"/>
        </w:rPr>
        <w:t xml:space="preserve"> </w:t>
      </w:r>
    </w:p>
    <w:p w:rsidR="00952495" w:rsidRDefault="00952495" w:rsidP="00952495">
      <w:pPr>
        <w:pStyle w:val="NoSpacing"/>
        <w:rPr>
          <w:sz w:val="20"/>
          <w:szCs w:val="20"/>
        </w:rPr>
      </w:pPr>
    </w:p>
    <w:p w:rsidR="00952495" w:rsidRPr="00AE7A07" w:rsidRDefault="00952495" w:rsidP="00952495">
      <w:pPr>
        <w:pStyle w:val="NoSpacing"/>
        <w:numPr>
          <w:ilvl w:val="0"/>
          <w:numId w:val="5"/>
        </w:numPr>
        <w:rPr>
          <w:sz w:val="20"/>
          <w:szCs w:val="20"/>
        </w:rPr>
      </w:pPr>
      <w:r>
        <w:rPr>
          <w:sz w:val="20"/>
          <w:szCs w:val="20"/>
        </w:rPr>
        <w:t xml:space="preserve">Questions or need more information?  Contact the Region 3 Director, Dean Swenson.  Email at </w:t>
      </w:r>
      <w:hyperlink r:id="rId10" w:history="1">
        <w:r w:rsidRPr="0053399F">
          <w:rPr>
            <w:rStyle w:val="Hyperlink"/>
            <w:sz w:val="20"/>
            <w:szCs w:val="20"/>
          </w:rPr>
          <w:t>dcswenson@wingsfinancial.com</w:t>
        </w:r>
      </w:hyperlink>
      <w:r>
        <w:rPr>
          <w:sz w:val="20"/>
          <w:szCs w:val="20"/>
        </w:rPr>
        <w:t xml:space="preserve"> or phone at 952-997-8131.</w:t>
      </w:r>
    </w:p>
    <w:p w:rsidR="000341DD" w:rsidRDefault="000341DD" w:rsidP="00F8095A">
      <w:pPr>
        <w:pStyle w:val="NoSpacing"/>
        <w:tabs>
          <w:tab w:val="left" w:pos="90"/>
        </w:tabs>
        <w:rPr>
          <w:b/>
          <w:sz w:val="24"/>
          <w:szCs w:val="24"/>
          <w:u w:val="thick"/>
        </w:rPr>
      </w:pPr>
    </w:p>
    <w:p w:rsidR="00D31925" w:rsidRPr="003E4D00" w:rsidRDefault="00D31925" w:rsidP="00F8095A">
      <w:pPr>
        <w:pStyle w:val="NoSpacing"/>
        <w:tabs>
          <w:tab w:val="left" w:pos="90"/>
        </w:tabs>
        <w:rPr>
          <w:b/>
          <w:sz w:val="24"/>
          <w:szCs w:val="24"/>
          <w:u w:val="thick"/>
        </w:rPr>
      </w:pPr>
      <w:r w:rsidRPr="003E4D00">
        <w:rPr>
          <w:b/>
          <w:sz w:val="24"/>
          <w:szCs w:val="24"/>
          <w:u w:val="thick"/>
        </w:rPr>
        <w:t>Who Should Attend?</w:t>
      </w:r>
    </w:p>
    <w:p w:rsidR="00D31925" w:rsidRPr="00AD0208" w:rsidRDefault="00D31925" w:rsidP="002D5A8A">
      <w:pPr>
        <w:pStyle w:val="NoSpacing"/>
        <w:numPr>
          <w:ilvl w:val="0"/>
          <w:numId w:val="5"/>
        </w:numPr>
        <w:tabs>
          <w:tab w:val="left" w:pos="90"/>
        </w:tabs>
        <w:rPr>
          <w:sz w:val="18"/>
          <w:szCs w:val="18"/>
        </w:rPr>
      </w:pPr>
      <w:r w:rsidRPr="001F3407">
        <w:rPr>
          <w:sz w:val="20"/>
          <w:szCs w:val="20"/>
        </w:rPr>
        <w:t xml:space="preserve">Internal Auditors, Supervisory Committee </w:t>
      </w:r>
      <w:r w:rsidR="006951F4" w:rsidRPr="001F3407">
        <w:rPr>
          <w:sz w:val="20"/>
          <w:szCs w:val="20"/>
        </w:rPr>
        <w:t xml:space="preserve">and </w:t>
      </w:r>
      <w:r w:rsidRPr="001F3407">
        <w:rPr>
          <w:sz w:val="20"/>
          <w:szCs w:val="20"/>
        </w:rPr>
        <w:t xml:space="preserve">Board Members, Compliance Officers, Risk </w:t>
      </w:r>
      <w:r w:rsidR="006951F4" w:rsidRPr="001F3407">
        <w:rPr>
          <w:sz w:val="20"/>
          <w:szCs w:val="20"/>
        </w:rPr>
        <w:t>M</w:t>
      </w:r>
      <w:r w:rsidRPr="001F3407">
        <w:rPr>
          <w:sz w:val="20"/>
          <w:szCs w:val="20"/>
        </w:rPr>
        <w:t>anagers</w:t>
      </w:r>
      <w:r w:rsidR="009D51B7" w:rsidRPr="00AD0208">
        <w:rPr>
          <w:sz w:val="18"/>
          <w:szCs w:val="18"/>
        </w:rPr>
        <w:t>.</w:t>
      </w:r>
    </w:p>
    <w:p w:rsidR="000341DD" w:rsidRDefault="000341DD" w:rsidP="00F8095A">
      <w:pPr>
        <w:pStyle w:val="NoSpacing"/>
        <w:tabs>
          <w:tab w:val="left" w:pos="90"/>
        </w:tabs>
        <w:rPr>
          <w:b/>
          <w:sz w:val="24"/>
          <w:szCs w:val="24"/>
          <w:u w:val="thick"/>
        </w:rPr>
      </w:pPr>
    </w:p>
    <w:p w:rsidR="00D31925" w:rsidRPr="003E4D00" w:rsidRDefault="00D31925" w:rsidP="00F8095A">
      <w:pPr>
        <w:pStyle w:val="NoSpacing"/>
        <w:tabs>
          <w:tab w:val="left" w:pos="90"/>
        </w:tabs>
        <w:rPr>
          <w:b/>
          <w:sz w:val="24"/>
          <w:szCs w:val="24"/>
          <w:u w:val="thick"/>
        </w:rPr>
      </w:pPr>
      <w:r w:rsidRPr="003E4D00">
        <w:rPr>
          <w:b/>
          <w:sz w:val="24"/>
          <w:szCs w:val="24"/>
          <w:u w:val="thick"/>
        </w:rPr>
        <w:t>Session</w:t>
      </w:r>
      <w:r w:rsidR="003E4D00">
        <w:rPr>
          <w:b/>
          <w:sz w:val="24"/>
          <w:szCs w:val="24"/>
          <w:u w:val="thick"/>
        </w:rPr>
        <w:t xml:space="preserve"> Detail</w:t>
      </w:r>
      <w:r w:rsidRPr="003E4D00">
        <w:rPr>
          <w:b/>
          <w:sz w:val="24"/>
          <w:szCs w:val="24"/>
          <w:u w:val="thick"/>
        </w:rPr>
        <w:t>s:</w:t>
      </w:r>
    </w:p>
    <w:p w:rsidR="008B284C" w:rsidRDefault="008B284C" w:rsidP="00F8095A">
      <w:pPr>
        <w:pStyle w:val="NoSpacing"/>
        <w:tabs>
          <w:tab w:val="left" w:pos="90"/>
        </w:tabs>
        <w:rPr>
          <w:b/>
          <w:sz w:val="24"/>
          <w:szCs w:val="24"/>
        </w:rPr>
      </w:pPr>
      <w:r>
        <w:rPr>
          <w:b/>
          <w:sz w:val="24"/>
          <w:szCs w:val="24"/>
        </w:rPr>
        <w:t>Interest Rate Risk</w:t>
      </w:r>
    </w:p>
    <w:p w:rsidR="008B284C" w:rsidRDefault="008B284C" w:rsidP="00F8095A">
      <w:pPr>
        <w:pStyle w:val="NoSpacing"/>
        <w:tabs>
          <w:tab w:val="left" w:pos="90"/>
        </w:tabs>
        <w:rPr>
          <w:b/>
          <w:i/>
          <w:sz w:val="24"/>
          <w:szCs w:val="24"/>
        </w:rPr>
      </w:pPr>
      <w:r>
        <w:rPr>
          <w:b/>
          <w:i/>
          <w:sz w:val="24"/>
          <w:szCs w:val="24"/>
        </w:rPr>
        <w:t>Dean Rhone</w:t>
      </w:r>
      <w:r w:rsidRPr="005D098B">
        <w:rPr>
          <w:b/>
          <w:i/>
          <w:sz w:val="24"/>
          <w:szCs w:val="24"/>
        </w:rPr>
        <w:t xml:space="preserve">, </w:t>
      </w:r>
      <w:r>
        <w:rPr>
          <w:b/>
          <w:i/>
          <w:sz w:val="24"/>
          <w:szCs w:val="24"/>
        </w:rPr>
        <w:t>CliftonLarsonAllen LLP</w:t>
      </w:r>
    </w:p>
    <w:p w:rsidR="0036777D" w:rsidRPr="00464A5B" w:rsidRDefault="0036777D" w:rsidP="00F8095A">
      <w:pPr>
        <w:pStyle w:val="NoSpacing"/>
        <w:tabs>
          <w:tab w:val="left" w:pos="90"/>
        </w:tabs>
        <w:spacing w:after="200"/>
        <w:ind w:left="720"/>
        <w:jc w:val="both"/>
        <w:rPr>
          <w:sz w:val="20"/>
          <w:szCs w:val="20"/>
        </w:rPr>
      </w:pPr>
      <w:r w:rsidRPr="00464A5B">
        <w:rPr>
          <w:sz w:val="20"/>
          <w:szCs w:val="20"/>
        </w:rPr>
        <w:t>As interest rates have hit historic lows, the temptation exists for credit unions to take additional risk to increase short term yields.  This session will provide an overview of risks related to interest rates and discuss recent regulatory guidance internal auditors can utilize for future audits at their credit union.</w:t>
      </w:r>
    </w:p>
    <w:p w:rsidR="008B284C" w:rsidRDefault="008B284C" w:rsidP="00F8095A">
      <w:pPr>
        <w:pStyle w:val="NoSpacing"/>
        <w:tabs>
          <w:tab w:val="left" w:pos="90"/>
        </w:tabs>
        <w:rPr>
          <w:b/>
          <w:sz w:val="24"/>
          <w:szCs w:val="24"/>
        </w:rPr>
      </w:pPr>
      <w:r>
        <w:rPr>
          <w:b/>
          <w:sz w:val="24"/>
          <w:szCs w:val="24"/>
        </w:rPr>
        <w:t>Auditing the SAFE Act</w:t>
      </w:r>
    </w:p>
    <w:p w:rsidR="008B284C" w:rsidRDefault="008B284C" w:rsidP="00F8095A">
      <w:pPr>
        <w:pStyle w:val="NoSpacing"/>
        <w:tabs>
          <w:tab w:val="left" w:pos="90"/>
        </w:tabs>
        <w:rPr>
          <w:b/>
          <w:i/>
          <w:sz w:val="24"/>
          <w:szCs w:val="24"/>
        </w:rPr>
      </w:pPr>
      <w:r>
        <w:rPr>
          <w:b/>
          <w:i/>
          <w:sz w:val="24"/>
          <w:szCs w:val="24"/>
        </w:rPr>
        <w:t xml:space="preserve">BCU Audit Team, Baxter Credit Union </w:t>
      </w:r>
    </w:p>
    <w:p w:rsidR="008B284C" w:rsidRPr="00464A5B" w:rsidRDefault="008B284C" w:rsidP="00F8095A">
      <w:pPr>
        <w:tabs>
          <w:tab w:val="left" w:pos="90"/>
        </w:tabs>
        <w:ind w:left="720"/>
        <w:jc w:val="both"/>
        <w:rPr>
          <w:bCs/>
          <w:sz w:val="20"/>
          <w:szCs w:val="20"/>
        </w:rPr>
      </w:pPr>
      <w:r w:rsidRPr="00464A5B">
        <w:rPr>
          <w:bCs/>
          <w:sz w:val="20"/>
          <w:szCs w:val="20"/>
        </w:rPr>
        <w:t xml:space="preserve">If your credit union originates Mortgages or Home Equity loans, then the SAFE Act applies to you.  Did you know that an annual audit of SAFE Act compliance is required by the regulation?  This “how to” session will go over key SAFE Act program requirements relating to disclosures and the registration of your Mortgage Loan Originators (MLOs).  The session will also cover the audit approach used by Baxter Credit Union and will provide some valuable takeaways to audit the SAFE Act at your credit union.    </w:t>
      </w:r>
    </w:p>
    <w:p w:rsidR="00D4505E" w:rsidRPr="00D4505E" w:rsidRDefault="00D4505E" w:rsidP="00F8095A">
      <w:pPr>
        <w:tabs>
          <w:tab w:val="left" w:pos="90"/>
        </w:tabs>
        <w:spacing w:after="0"/>
        <w:rPr>
          <w:b/>
          <w:sz w:val="24"/>
          <w:szCs w:val="24"/>
        </w:rPr>
      </w:pPr>
      <w:r w:rsidRPr="00D4505E">
        <w:rPr>
          <w:b/>
          <w:sz w:val="24"/>
          <w:szCs w:val="24"/>
        </w:rPr>
        <w:t>Credit Unions: Real Estate Lending and Mortgage Banking Activities</w:t>
      </w:r>
    </w:p>
    <w:p w:rsidR="008B284C" w:rsidRPr="006510A8" w:rsidRDefault="008B284C" w:rsidP="00F8095A">
      <w:pPr>
        <w:pStyle w:val="NoSpacing"/>
        <w:tabs>
          <w:tab w:val="left" w:pos="90"/>
        </w:tabs>
        <w:rPr>
          <w:b/>
          <w:sz w:val="24"/>
          <w:szCs w:val="24"/>
        </w:rPr>
      </w:pPr>
      <w:r w:rsidRPr="006510A8">
        <w:rPr>
          <w:b/>
          <w:i/>
          <w:sz w:val="24"/>
          <w:szCs w:val="24"/>
        </w:rPr>
        <w:t xml:space="preserve">Bob Parks, </w:t>
      </w:r>
      <w:proofErr w:type="spellStart"/>
      <w:r w:rsidRPr="006510A8">
        <w:rPr>
          <w:b/>
          <w:i/>
          <w:sz w:val="24"/>
          <w:szCs w:val="24"/>
        </w:rPr>
        <w:t>Doeren</w:t>
      </w:r>
      <w:proofErr w:type="spellEnd"/>
      <w:r w:rsidRPr="006510A8">
        <w:rPr>
          <w:b/>
          <w:i/>
          <w:sz w:val="24"/>
          <w:szCs w:val="24"/>
        </w:rPr>
        <w:t xml:space="preserve"> Mayhew </w:t>
      </w:r>
    </w:p>
    <w:p w:rsidR="008B284C" w:rsidRPr="00464A5B" w:rsidRDefault="003F5312" w:rsidP="00F8095A">
      <w:pPr>
        <w:tabs>
          <w:tab w:val="left" w:pos="90"/>
        </w:tabs>
        <w:ind w:left="720"/>
        <w:jc w:val="both"/>
        <w:rPr>
          <w:b/>
          <w:sz w:val="20"/>
          <w:szCs w:val="20"/>
        </w:rPr>
      </w:pPr>
      <w:r w:rsidRPr="00464A5B">
        <w:rPr>
          <w:rFonts w:eastAsiaTheme="minorHAnsi" w:cstheme="minorBidi"/>
          <w:sz w:val="20"/>
          <w:szCs w:val="20"/>
        </w:rPr>
        <w:t>During the recent economic crisis there has been significant focus, and rightfully so, in the credit union industry on real estate loan performance, including delinquency, losses, foreclosures, OREOs, modifications, and TDRs.   Stricter underwriting guidelines and a change in consumer behavior has challenged credit union’s loan portfolio growth.  However, during this same time period, interest rates have remained a</w:t>
      </w:r>
      <w:r w:rsidR="00C25017">
        <w:rPr>
          <w:rFonts w:eastAsiaTheme="minorHAnsi" w:cstheme="minorBidi"/>
          <w:sz w:val="20"/>
          <w:szCs w:val="20"/>
        </w:rPr>
        <w:t>t</w:t>
      </w:r>
      <w:r w:rsidRPr="00464A5B">
        <w:rPr>
          <w:rFonts w:eastAsiaTheme="minorHAnsi" w:cstheme="minorBidi"/>
          <w:sz w:val="20"/>
          <w:szCs w:val="20"/>
        </w:rPr>
        <w:t xml:space="preserve"> historically low levels.  To continue providing members with real estate loan products, while managing interest rate risk, credit unions (in-house or through a CUSO), have gotten into what would be considered traditional mortgage banking activities.  This session will provide an overview of mortgage banking activities from a credit union perspective and address the operational and financial risks and benefits.</w:t>
      </w:r>
      <w:r w:rsidR="008B284C" w:rsidRPr="00464A5B">
        <w:rPr>
          <w:sz w:val="20"/>
          <w:szCs w:val="20"/>
        </w:rPr>
        <w:tab/>
      </w:r>
    </w:p>
    <w:p w:rsidR="00952495" w:rsidRDefault="00952495">
      <w:pPr>
        <w:rPr>
          <w:b/>
          <w:sz w:val="24"/>
          <w:szCs w:val="24"/>
        </w:rPr>
      </w:pPr>
      <w:r>
        <w:rPr>
          <w:b/>
          <w:sz w:val="24"/>
          <w:szCs w:val="24"/>
        </w:rPr>
        <w:br w:type="page"/>
      </w:r>
      <w:bookmarkStart w:id="0" w:name="_GoBack"/>
      <w:bookmarkEnd w:id="0"/>
    </w:p>
    <w:p w:rsidR="00D4505E" w:rsidRPr="00D4505E" w:rsidRDefault="00D4505E" w:rsidP="00F8095A">
      <w:pPr>
        <w:pStyle w:val="NoSpacing"/>
        <w:tabs>
          <w:tab w:val="left" w:pos="90"/>
        </w:tabs>
        <w:rPr>
          <w:b/>
          <w:sz w:val="24"/>
          <w:szCs w:val="24"/>
        </w:rPr>
      </w:pPr>
      <w:r w:rsidRPr="00D4505E">
        <w:rPr>
          <w:b/>
          <w:sz w:val="24"/>
          <w:szCs w:val="24"/>
        </w:rPr>
        <w:lastRenderedPageBreak/>
        <w:t>Business Process Assessment: Value Added Internal Audits</w:t>
      </w:r>
    </w:p>
    <w:p w:rsidR="008B284C" w:rsidRPr="006510A8" w:rsidRDefault="008B284C" w:rsidP="00F8095A">
      <w:pPr>
        <w:pStyle w:val="NoSpacing"/>
        <w:tabs>
          <w:tab w:val="left" w:pos="90"/>
        </w:tabs>
        <w:rPr>
          <w:b/>
          <w:i/>
          <w:sz w:val="24"/>
          <w:szCs w:val="24"/>
        </w:rPr>
      </w:pPr>
      <w:r w:rsidRPr="006510A8">
        <w:rPr>
          <w:b/>
          <w:i/>
          <w:sz w:val="24"/>
          <w:szCs w:val="24"/>
        </w:rPr>
        <w:t xml:space="preserve">Bob Parks, </w:t>
      </w:r>
      <w:proofErr w:type="spellStart"/>
      <w:r w:rsidRPr="006510A8">
        <w:rPr>
          <w:b/>
          <w:i/>
          <w:sz w:val="24"/>
          <w:szCs w:val="24"/>
        </w:rPr>
        <w:t>Doeren</w:t>
      </w:r>
      <w:proofErr w:type="spellEnd"/>
      <w:r w:rsidRPr="006510A8">
        <w:rPr>
          <w:b/>
          <w:i/>
          <w:sz w:val="24"/>
          <w:szCs w:val="24"/>
        </w:rPr>
        <w:t xml:space="preserve"> Mayhew</w:t>
      </w:r>
    </w:p>
    <w:p w:rsidR="003F5312" w:rsidRPr="00464A5B" w:rsidRDefault="003F5312" w:rsidP="00F8095A">
      <w:pPr>
        <w:tabs>
          <w:tab w:val="left" w:pos="90"/>
        </w:tabs>
        <w:ind w:left="720"/>
        <w:jc w:val="both"/>
        <w:rPr>
          <w:rFonts w:eastAsiaTheme="minorHAnsi" w:cstheme="minorBidi"/>
          <w:sz w:val="20"/>
          <w:szCs w:val="20"/>
        </w:rPr>
      </w:pPr>
      <w:r w:rsidRPr="00464A5B">
        <w:rPr>
          <w:rFonts w:eastAsiaTheme="minorHAnsi" w:cstheme="minorBidi"/>
          <w:sz w:val="20"/>
          <w:szCs w:val="20"/>
        </w:rPr>
        <w:t>Internal auditors are a critical part of a credit union’s overall risk management program.  As part of carrying out this responsibility, internal auditors review, evaluate, and test internal controls, operational policies/procedures, and regulatory compliance for the significant functional areas within the credit union.  While completing these duties, internal auditors have the chance to identify opportunities to add additional value by discovering areas for operational efficiency.  This session will address the concepts and tools for incorporating business process assessments into the audit process.</w:t>
      </w:r>
    </w:p>
    <w:p w:rsidR="00F8095A" w:rsidRDefault="00F8095A" w:rsidP="00F8095A">
      <w:pPr>
        <w:tabs>
          <w:tab w:val="left" w:pos="90"/>
        </w:tabs>
        <w:spacing w:after="0"/>
        <w:rPr>
          <w:sz w:val="24"/>
          <w:szCs w:val="24"/>
        </w:rPr>
      </w:pPr>
      <w:r>
        <w:rPr>
          <w:b/>
          <w:sz w:val="24"/>
          <w:szCs w:val="24"/>
        </w:rPr>
        <w:t>C</w:t>
      </w:r>
      <w:r w:rsidRPr="00C9506A">
        <w:rPr>
          <w:b/>
          <w:sz w:val="24"/>
          <w:szCs w:val="24"/>
        </w:rPr>
        <w:t>OSO Proposed Update to Internal Control-Integrated Framework</w:t>
      </w:r>
    </w:p>
    <w:p w:rsidR="00464A5B" w:rsidRDefault="00F8095A" w:rsidP="00464A5B">
      <w:pPr>
        <w:tabs>
          <w:tab w:val="left" w:pos="90"/>
        </w:tabs>
        <w:spacing w:after="0"/>
        <w:rPr>
          <w:b/>
          <w:i/>
          <w:sz w:val="24"/>
          <w:szCs w:val="24"/>
        </w:rPr>
      </w:pPr>
      <w:r>
        <w:rPr>
          <w:b/>
          <w:i/>
          <w:sz w:val="24"/>
          <w:szCs w:val="24"/>
        </w:rPr>
        <w:t xml:space="preserve">Dustin </w:t>
      </w:r>
      <w:proofErr w:type="spellStart"/>
      <w:r>
        <w:rPr>
          <w:b/>
          <w:i/>
          <w:sz w:val="24"/>
          <w:szCs w:val="24"/>
        </w:rPr>
        <w:t>Birashk</w:t>
      </w:r>
      <w:proofErr w:type="spellEnd"/>
      <w:r w:rsidRPr="005F4B94">
        <w:rPr>
          <w:b/>
          <w:i/>
          <w:sz w:val="24"/>
          <w:szCs w:val="24"/>
        </w:rPr>
        <w:t xml:space="preserve">, </w:t>
      </w:r>
      <w:proofErr w:type="spellStart"/>
      <w:r w:rsidRPr="005F4B94">
        <w:rPr>
          <w:b/>
          <w:i/>
          <w:sz w:val="24"/>
          <w:szCs w:val="24"/>
        </w:rPr>
        <w:t>MossAdams</w:t>
      </w:r>
      <w:proofErr w:type="spellEnd"/>
      <w:r>
        <w:rPr>
          <w:b/>
          <w:i/>
          <w:sz w:val="24"/>
          <w:szCs w:val="24"/>
        </w:rPr>
        <w:t>, LLP</w:t>
      </w:r>
    </w:p>
    <w:p w:rsidR="00952495" w:rsidRDefault="00464A5B" w:rsidP="00952495">
      <w:pPr>
        <w:tabs>
          <w:tab w:val="left" w:pos="90"/>
        </w:tabs>
        <w:ind w:left="720"/>
        <w:rPr>
          <w:sz w:val="20"/>
          <w:szCs w:val="20"/>
        </w:rPr>
      </w:pPr>
      <w:r w:rsidRPr="00464A5B">
        <w:rPr>
          <w:sz w:val="20"/>
          <w:szCs w:val="20"/>
        </w:rPr>
        <w:t>In November 2010, the Committee of Sponsoring Organizations (COSO) announced a project to review and update the 1992 Internal Control-Integrated Framework (ICIF). The goal in updating the ICIF is to increase its relevance in today’s business environment. The proposed ICIF retains the core definition of internal control and the five components of internal control. A new enhancement is the expression of 17 principles, which were described in some form in the original ICIF. The proposed ICIF is expected to provide organizations with significant benefits and is not expected to impose additional burdens on organizations. How can your organization prepare for and benefit from the new proposed guidance?</w:t>
      </w:r>
    </w:p>
    <w:p w:rsidR="008B284C" w:rsidRDefault="009D5ACD" w:rsidP="00952495">
      <w:pPr>
        <w:tabs>
          <w:tab w:val="left" w:pos="90"/>
        </w:tabs>
        <w:spacing w:after="0"/>
        <w:rPr>
          <w:b/>
          <w:sz w:val="24"/>
          <w:szCs w:val="24"/>
        </w:rPr>
      </w:pPr>
      <w:r>
        <w:rPr>
          <w:b/>
          <w:sz w:val="24"/>
          <w:szCs w:val="24"/>
        </w:rPr>
        <w:t>S</w:t>
      </w:r>
      <w:r w:rsidR="008B284C">
        <w:rPr>
          <w:b/>
          <w:sz w:val="24"/>
          <w:szCs w:val="24"/>
        </w:rPr>
        <w:t>tudent Loans</w:t>
      </w:r>
    </w:p>
    <w:p w:rsidR="008B284C" w:rsidRDefault="008B284C" w:rsidP="00F8095A">
      <w:pPr>
        <w:pStyle w:val="NoSpacing"/>
        <w:tabs>
          <w:tab w:val="left" w:pos="90"/>
        </w:tabs>
        <w:rPr>
          <w:b/>
          <w:i/>
          <w:sz w:val="24"/>
          <w:szCs w:val="24"/>
        </w:rPr>
      </w:pPr>
      <w:r>
        <w:rPr>
          <w:b/>
          <w:i/>
          <w:sz w:val="24"/>
          <w:szCs w:val="24"/>
        </w:rPr>
        <w:t xml:space="preserve">Bob Glynn, </w:t>
      </w:r>
      <w:proofErr w:type="spellStart"/>
      <w:r>
        <w:rPr>
          <w:b/>
          <w:i/>
          <w:sz w:val="24"/>
          <w:szCs w:val="24"/>
        </w:rPr>
        <w:t>McGladrey</w:t>
      </w:r>
      <w:proofErr w:type="spellEnd"/>
      <w:r>
        <w:rPr>
          <w:b/>
          <w:i/>
          <w:sz w:val="24"/>
          <w:szCs w:val="24"/>
        </w:rPr>
        <w:t xml:space="preserve"> &amp; Pullen</w:t>
      </w:r>
    </w:p>
    <w:p w:rsidR="008B284C" w:rsidRPr="00464A5B" w:rsidRDefault="008B284C" w:rsidP="00F8095A">
      <w:pPr>
        <w:tabs>
          <w:tab w:val="left" w:pos="90"/>
        </w:tabs>
        <w:ind w:left="720"/>
        <w:jc w:val="both"/>
        <w:rPr>
          <w:rFonts w:cstheme="minorHAnsi"/>
          <w:sz w:val="20"/>
          <w:szCs w:val="20"/>
        </w:rPr>
      </w:pPr>
      <w:r w:rsidRPr="00464A5B">
        <w:rPr>
          <w:rStyle w:val="apple-style-span"/>
          <w:rFonts w:cstheme="minorHAnsi"/>
          <w:sz w:val="20"/>
          <w:szCs w:val="20"/>
        </w:rPr>
        <w:t>Do you know how many student loans your credit union has?  Are you sure?  Many financial institution experts are predicting that the student loan bubble is the next to burst. With asset quality stabilizing, regulators will shift their focus back to compliance, including these previously benign products which could prove to be very dangerous to credit unions without the proper working knowledge of the disclosures required at the time of application, approval, and acceptance. </w:t>
      </w:r>
    </w:p>
    <w:p w:rsidR="008B284C" w:rsidRPr="00C9506A" w:rsidRDefault="008B284C" w:rsidP="00F8095A">
      <w:pPr>
        <w:pStyle w:val="NoSpacing"/>
        <w:tabs>
          <w:tab w:val="left" w:pos="90"/>
        </w:tabs>
        <w:rPr>
          <w:b/>
          <w:sz w:val="24"/>
          <w:szCs w:val="24"/>
        </w:rPr>
      </w:pPr>
      <w:r>
        <w:rPr>
          <w:b/>
          <w:sz w:val="24"/>
          <w:szCs w:val="24"/>
        </w:rPr>
        <w:t xml:space="preserve">Enterprise Risk Management </w:t>
      </w:r>
      <w:r w:rsidRPr="00C9506A">
        <w:rPr>
          <w:b/>
          <w:sz w:val="24"/>
          <w:szCs w:val="24"/>
        </w:rPr>
        <w:t xml:space="preserve"> </w:t>
      </w:r>
    </w:p>
    <w:p w:rsidR="008B284C" w:rsidRDefault="008B284C" w:rsidP="00F8095A">
      <w:pPr>
        <w:pStyle w:val="NoSpacing"/>
        <w:tabs>
          <w:tab w:val="left" w:pos="90"/>
        </w:tabs>
        <w:rPr>
          <w:b/>
          <w:i/>
          <w:sz w:val="24"/>
          <w:szCs w:val="24"/>
        </w:rPr>
      </w:pPr>
      <w:r>
        <w:rPr>
          <w:b/>
          <w:i/>
          <w:sz w:val="24"/>
          <w:szCs w:val="24"/>
        </w:rPr>
        <w:t xml:space="preserve">Jennifer Blake, </w:t>
      </w:r>
      <w:proofErr w:type="spellStart"/>
      <w:r>
        <w:rPr>
          <w:b/>
          <w:i/>
          <w:sz w:val="24"/>
          <w:szCs w:val="24"/>
        </w:rPr>
        <w:t>MossAdams</w:t>
      </w:r>
      <w:proofErr w:type="spellEnd"/>
      <w:r>
        <w:rPr>
          <w:b/>
          <w:i/>
          <w:sz w:val="24"/>
          <w:szCs w:val="24"/>
        </w:rPr>
        <w:t>, LLP</w:t>
      </w:r>
    </w:p>
    <w:p w:rsidR="00464A5B" w:rsidRPr="00464A5B" w:rsidRDefault="00464A5B" w:rsidP="00464A5B">
      <w:pPr>
        <w:pStyle w:val="NoSpacing"/>
        <w:spacing w:after="200"/>
        <w:ind w:left="720"/>
        <w:jc w:val="both"/>
        <w:rPr>
          <w:sz w:val="20"/>
          <w:szCs w:val="20"/>
        </w:rPr>
      </w:pPr>
      <w:r w:rsidRPr="00464A5B">
        <w:rPr>
          <w:sz w:val="20"/>
          <w:szCs w:val="20"/>
        </w:rPr>
        <w:t>Risk assessments, concentration risk, internal controls, risk monitoring: How does Enterprise Risk Management (ERM) apply to your credit union.   ERM can be a highly effective tool for credit unions.  Learn how your credit union can build an ERM strategy, how ERM can improve communication between various risk functions and help identify and correct issues more quickly and effectively.</w:t>
      </w:r>
    </w:p>
    <w:p w:rsidR="008B284C" w:rsidRDefault="008B284C" w:rsidP="00F8095A">
      <w:pPr>
        <w:pStyle w:val="NoSpacing"/>
        <w:tabs>
          <w:tab w:val="left" w:pos="90"/>
        </w:tabs>
        <w:rPr>
          <w:b/>
          <w:sz w:val="24"/>
          <w:szCs w:val="24"/>
        </w:rPr>
      </w:pPr>
      <w:r>
        <w:rPr>
          <w:b/>
          <w:sz w:val="24"/>
          <w:szCs w:val="24"/>
        </w:rPr>
        <w:t xml:space="preserve">What’s New in Information </w:t>
      </w:r>
      <w:proofErr w:type="gramStart"/>
      <w:r>
        <w:rPr>
          <w:b/>
          <w:sz w:val="24"/>
          <w:szCs w:val="24"/>
        </w:rPr>
        <w:t>Technology</w:t>
      </w:r>
      <w:proofErr w:type="gramEnd"/>
    </w:p>
    <w:p w:rsidR="008B284C" w:rsidRPr="0036777D" w:rsidRDefault="008B284C" w:rsidP="00F8095A">
      <w:pPr>
        <w:pStyle w:val="NoSpacing"/>
        <w:tabs>
          <w:tab w:val="left" w:pos="90"/>
        </w:tabs>
        <w:rPr>
          <w:b/>
          <w:i/>
          <w:sz w:val="24"/>
          <w:szCs w:val="24"/>
        </w:rPr>
      </w:pPr>
      <w:r w:rsidRPr="0036777D">
        <w:rPr>
          <w:b/>
          <w:i/>
          <w:sz w:val="24"/>
          <w:szCs w:val="24"/>
        </w:rPr>
        <w:t>Randy Romes, CliftonLarsonAllen LLP</w:t>
      </w:r>
    </w:p>
    <w:p w:rsidR="0036777D" w:rsidRPr="000341DD" w:rsidRDefault="0036777D" w:rsidP="00F8095A">
      <w:pPr>
        <w:pStyle w:val="NoSpacing"/>
        <w:tabs>
          <w:tab w:val="left" w:pos="90"/>
        </w:tabs>
        <w:spacing w:after="200"/>
        <w:ind w:left="720"/>
        <w:jc w:val="both"/>
        <w:rPr>
          <w:b/>
          <w:i/>
          <w:sz w:val="20"/>
          <w:szCs w:val="20"/>
        </w:rPr>
      </w:pPr>
      <w:r w:rsidRPr="000341DD">
        <w:rPr>
          <w:sz w:val="20"/>
          <w:szCs w:val="20"/>
        </w:rPr>
        <w:t>Information technology continues to change rapidly.  With these changes new risks and threats to credit unions continue to emerge.  This session will review new and emerging risks in information security through real life examples of current threats.</w:t>
      </w:r>
    </w:p>
    <w:p w:rsidR="00D31925" w:rsidRDefault="00D31925" w:rsidP="00F8095A">
      <w:pPr>
        <w:pStyle w:val="NoSpacing"/>
        <w:tabs>
          <w:tab w:val="left" w:pos="90"/>
        </w:tabs>
        <w:rPr>
          <w:b/>
          <w:sz w:val="24"/>
          <w:szCs w:val="24"/>
        </w:rPr>
      </w:pPr>
      <w:r>
        <w:rPr>
          <w:b/>
          <w:sz w:val="24"/>
          <w:szCs w:val="24"/>
        </w:rPr>
        <w:t>Compliance Update</w:t>
      </w:r>
    </w:p>
    <w:p w:rsidR="00D31925" w:rsidRDefault="00BD3D09" w:rsidP="00F8095A">
      <w:pPr>
        <w:pStyle w:val="NoSpacing"/>
        <w:tabs>
          <w:tab w:val="left" w:pos="90"/>
        </w:tabs>
        <w:rPr>
          <w:b/>
          <w:i/>
          <w:sz w:val="24"/>
          <w:szCs w:val="24"/>
        </w:rPr>
      </w:pPr>
      <w:r>
        <w:rPr>
          <w:b/>
          <w:i/>
          <w:sz w:val="24"/>
          <w:szCs w:val="24"/>
        </w:rPr>
        <w:t xml:space="preserve">Niall </w:t>
      </w:r>
      <w:proofErr w:type="spellStart"/>
      <w:r>
        <w:rPr>
          <w:b/>
          <w:i/>
          <w:sz w:val="24"/>
          <w:szCs w:val="24"/>
        </w:rPr>
        <w:t>Twomey</w:t>
      </w:r>
      <w:proofErr w:type="spellEnd"/>
      <w:r w:rsidR="00B97DA8">
        <w:rPr>
          <w:b/>
          <w:i/>
          <w:sz w:val="24"/>
          <w:szCs w:val="24"/>
        </w:rPr>
        <w:t>, Crow</w:t>
      </w:r>
      <w:r w:rsidR="00E11D2D">
        <w:rPr>
          <w:b/>
          <w:i/>
          <w:sz w:val="24"/>
          <w:szCs w:val="24"/>
        </w:rPr>
        <w:t xml:space="preserve">e </w:t>
      </w:r>
      <w:proofErr w:type="spellStart"/>
      <w:r w:rsidR="00E11D2D">
        <w:rPr>
          <w:b/>
          <w:i/>
          <w:sz w:val="24"/>
          <w:szCs w:val="24"/>
        </w:rPr>
        <w:t>Horwath</w:t>
      </w:r>
      <w:proofErr w:type="spellEnd"/>
      <w:r w:rsidR="00E11D2D">
        <w:rPr>
          <w:b/>
          <w:i/>
          <w:sz w:val="24"/>
          <w:szCs w:val="24"/>
        </w:rPr>
        <w:t>, LLP</w:t>
      </w:r>
    </w:p>
    <w:p w:rsidR="009A6A00" w:rsidRPr="000341DD" w:rsidRDefault="009A6A00" w:rsidP="00F8095A">
      <w:pPr>
        <w:tabs>
          <w:tab w:val="left" w:pos="90"/>
        </w:tabs>
        <w:ind w:left="720"/>
        <w:jc w:val="both"/>
        <w:rPr>
          <w:rFonts w:cstheme="minorHAnsi"/>
          <w:sz w:val="20"/>
          <w:szCs w:val="20"/>
        </w:rPr>
      </w:pPr>
      <w:r w:rsidRPr="000341DD">
        <w:rPr>
          <w:rFonts w:cstheme="minorHAnsi"/>
          <w:sz w:val="20"/>
          <w:szCs w:val="20"/>
        </w:rPr>
        <w:t>Compliance programs are a subject of current scrutiny of the examiners.  In the past six months, more than 25 enforcement actions have been issued related to compliance deficiencies.  Banks are being inundated with increasing regulations and changes to existing regulations. We will discuss the current status of these regulations and discuss how the Bank may develop an effective compliance program to implement and monitor these regulations.</w:t>
      </w:r>
    </w:p>
    <w:p w:rsidR="00952495" w:rsidRDefault="00952495">
      <w:pPr>
        <w:rPr>
          <w:b/>
          <w:sz w:val="24"/>
          <w:szCs w:val="24"/>
        </w:rPr>
      </w:pPr>
      <w:r>
        <w:rPr>
          <w:b/>
          <w:sz w:val="24"/>
          <w:szCs w:val="24"/>
        </w:rPr>
        <w:br w:type="page"/>
      </w:r>
    </w:p>
    <w:p w:rsidR="00B97DA8" w:rsidRPr="00FC4D5F" w:rsidRDefault="00E11D2D" w:rsidP="00F8095A">
      <w:pPr>
        <w:pStyle w:val="NoSpacing"/>
        <w:tabs>
          <w:tab w:val="left" w:pos="90"/>
        </w:tabs>
        <w:rPr>
          <w:b/>
          <w:sz w:val="24"/>
          <w:szCs w:val="24"/>
        </w:rPr>
      </w:pPr>
      <w:r w:rsidRPr="00FC4D5F">
        <w:rPr>
          <w:b/>
          <w:sz w:val="24"/>
          <w:szCs w:val="24"/>
        </w:rPr>
        <w:lastRenderedPageBreak/>
        <w:t>Social Media</w:t>
      </w:r>
    </w:p>
    <w:p w:rsidR="00B97DA8" w:rsidRPr="00FC4D5F" w:rsidRDefault="00E11D2D" w:rsidP="00F8095A">
      <w:pPr>
        <w:pStyle w:val="NoSpacing"/>
        <w:tabs>
          <w:tab w:val="left" w:pos="90"/>
        </w:tabs>
        <w:rPr>
          <w:b/>
          <w:i/>
          <w:sz w:val="24"/>
          <w:szCs w:val="24"/>
        </w:rPr>
      </w:pPr>
      <w:r w:rsidRPr="00FC4D5F">
        <w:rPr>
          <w:b/>
          <w:i/>
          <w:sz w:val="24"/>
          <w:szCs w:val="24"/>
        </w:rPr>
        <w:t>Crowe Horwath, LLP</w:t>
      </w:r>
    </w:p>
    <w:p w:rsidR="009A6A00" w:rsidRPr="000341DD" w:rsidRDefault="009A6A00" w:rsidP="00F8095A">
      <w:pPr>
        <w:tabs>
          <w:tab w:val="left" w:pos="90"/>
        </w:tabs>
        <w:ind w:left="720"/>
        <w:jc w:val="both"/>
        <w:rPr>
          <w:rFonts w:cstheme="minorHAnsi"/>
          <w:color w:val="000000"/>
          <w:sz w:val="20"/>
          <w:szCs w:val="20"/>
        </w:rPr>
      </w:pPr>
      <w:r w:rsidRPr="000341DD">
        <w:rPr>
          <w:rFonts w:cstheme="minorHAnsi"/>
          <w:color w:val="000000"/>
          <w:sz w:val="20"/>
          <w:szCs w:val="20"/>
        </w:rPr>
        <w:t>Social media presents a broad range of risks to an organization, from employee productivity to data privacy.  Understanding these risks and developing a social media strategy is crucial to experience the benefits and rewards of social media while also attempting to mitigate the risks.  A social media strategy should align with your business goals and objectives to capitalize on those rewards and help your business grow and prosper.  Part of your social media strategy should include policy development and training for your employees. Crowe’s presentation will help you understand who should be involved with creation of this strategy and how to effectively involve and train your employees to help manage risks for the business and reduce stress to the stakeholders.  Crowe’s phased approach takes into account the employee’s and management’s perspective overlaid with a current “snapshot” public view of your organization to help address these risks and formulate a strategy.</w:t>
      </w:r>
    </w:p>
    <w:p w:rsidR="000341DD" w:rsidRDefault="000341DD"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952495" w:rsidRDefault="00952495" w:rsidP="00F8095A">
      <w:pPr>
        <w:tabs>
          <w:tab w:val="left" w:pos="90"/>
        </w:tabs>
        <w:spacing w:after="0"/>
        <w:jc w:val="both"/>
        <w:rPr>
          <w:b/>
          <w:sz w:val="24"/>
          <w:szCs w:val="24"/>
          <w:u w:val="thick"/>
        </w:rPr>
      </w:pPr>
    </w:p>
    <w:p w:rsidR="000341DD" w:rsidRDefault="000341DD" w:rsidP="00F8095A">
      <w:pPr>
        <w:tabs>
          <w:tab w:val="left" w:pos="90"/>
        </w:tabs>
        <w:spacing w:after="0"/>
        <w:jc w:val="both"/>
        <w:rPr>
          <w:b/>
          <w:sz w:val="24"/>
          <w:szCs w:val="24"/>
          <w:u w:val="thick"/>
        </w:rPr>
      </w:pPr>
    </w:p>
    <w:p w:rsidR="005D098B" w:rsidRPr="001F3407" w:rsidRDefault="005D098B" w:rsidP="00F8095A">
      <w:pPr>
        <w:tabs>
          <w:tab w:val="left" w:pos="90"/>
        </w:tabs>
        <w:spacing w:after="0"/>
        <w:jc w:val="both"/>
        <w:rPr>
          <w:b/>
          <w:sz w:val="24"/>
          <w:szCs w:val="24"/>
        </w:rPr>
      </w:pPr>
      <w:r w:rsidRPr="003E4D00">
        <w:rPr>
          <w:b/>
          <w:sz w:val="24"/>
          <w:szCs w:val="24"/>
          <w:u w:val="thick"/>
        </w:rPr>
        <w:t>Site Information:</w:t>
      </w:r>
      <w:r w:rsidR="001F3407">
        <w:rPr>
          <w:b/>
          <w:sz w:val="24"/>
          <w:szCs w:val="24"/>
        </w:rPr>
        <w:tab/>
      </w:r>
      <w:r w:rsidR="001F3407">
        <w:rPr>
          <w:b/>
          <w:sz w:val="24"/>
          <w:szCs w:val="24"/>
        </w:rPr>
        <w:tab/>
      </w:r>
      <w:r w:rsidR="001F3407">
        <w:rPr>
          <w:b/>
          <w:sz w:val="24"/>
          <w:szCs w:val="24"/>
        </w:rPr>
        <w:tab/>
      </w:r>
      <w:r w:rsidR="001F3407" w:rsidRPr="001F3407">
        <w:rPr>
          <w:b/>
          <w:sz w:val="24"/>
          <w:szCs w:val="24"/>
          <w:u w:val="thick"/>
        </w:rPr>
        <w:t>Hotel Information:</w:t>
      </w:r>
    </w:p>
    <w:p w:rsidR="009A6A00" w:rsidRPr="00AD0208" w:rsidRDefault="009752DA" w:rsidP="00F8095A">
      <w:pPr>
        <w:pStyle w:val="NoSpacing"/>
        <w:tabs>
          <w:tab w:val="left" w:pos="90"/>
        </w:tabs>
        <w:ind w:firstLine="720"/>
        <w:rPr>
          <w:sz w:val="18"/>
          <w:szCs w:val="18"/>
        </w:rPr>
      </w:pPr>
      <w:r w:rsidRPr="001F3407">
        <w:rPr>
          <w:b/>
        </w:rPr>
        <w:t>Baxter</w:t>
      </w:r>
      <w:r w:rsidR="007D2E5B" w:rsidRPr="001F3407">
        <w:rPr>
          <w:b/>
        </w:rPr>
        <w:t xml:space="preserve"> Credit Union</w:t>
      </w:r>
      <w:r w:rsidR="007D2E5B" w:rsidRPr="00AD0208">
        <w:rPr>
          <w:sz w:val="18"/>
          <w:szCs w:val="18"/>
        </w:rPr>
        <w:tab/>
      </w:r>
      <w:r w:rsidR="007D2E5B" w:rsidRPr="00AD0208">
        <w:rPr>
          <w:sz w:val="18"/>
          <w:szCs w:val="18"/>
        </w:rPr>
        <w:tab/>
      </w:r>
      <w:r w:rsidR="00341309" w:rsidRPr="00AD0208">
        <w:rPr>
          <w:sz w:val="18"/>
          <w:szCs w:val="18"/>
        </w:rPr>
        <w:tab/>
      </w:r>
      <w:r w:rsidR="00E11D2D" w:rsidRPr="001F3407">
        <w:rPr>
          <w:b/>
        </w:rPr>
        <w:t>Hotel Indigo</w:t>
      </w:r>
      <w:r w:rsidR="00952495">
        <w:rPr>
          <w:b/>
        </w:rPr>
        <w:t xml:space="preserve"> </w:t>
      </w:r>
      <w:r w:rsidR="00952495" w:rsidRPr="000341DD">
        <w:rPr>
          <w:sz w:val="20"/>
          <w:szCs w:val="20"/>
        </w:rPr>
        <w:t>(Next door to Baxter CU)</w:t>
      </w:r>
      <w:r w:rsidR="005D098B" w:rsidRPr="00AD0208">
        <w:rPr>
          <w:sz w:val="18"/>
          <w:szCs w:val="18"/>
        </w:rPr>
        <w:tab/>
      </w:r>
      <w:r w:rsidR="005D098B" w:rsidRPr="00AD0208">
        <w:rPr>
          <w:sz w:val="18"/>
          <w:szCs w:val="18"/>
        </w:rPr>
        <w:tab/>
      </w:r>
    </w:p>
    <w:p w:rsidR="005D098B" w:rsidRPr="000341DD" w:rsidRDefault="009752DA" w:rsidP="00F8095A">
      <w:pPr>
        <w:pStyle w:val="NoSpacing"/>
        <w:tabs>
          <w:tab w:val="left" w:pos="90"/>
        </w:tabs>
        <w:ind w:firstLine="720"/>
        <w:rPr>
          <w:sz w:val="20"/>
          <w:szCs w:val="20"/>
        </w:rPr>
      </w:pPr>
      <w:r w:rsidRPr="000341DD">
        <w:rPr>
          <w:sz w:val="20"/>
          <w:szCs w:val="20"/>
        </w:rPr>
        <w:t>340 N. Milwaukee Avenue</w:t>
      </w:r>
      <w:r w:rsidR="005D098B" w:rsidRPr="000341DD">
        <w:rPr>
          <w:sz w:val="20"/>
          <w:szCs w:val="20"/>
        </w:rPr>
        <w:tab/>
      </w:r>
      <w:r w:rsidR="00341309" w:rsidRPr="000341DD">
        <w:rPr>
          <w:sz w:val="20"/>
          <w:szCs w:val="20"/>
        </w:rPr>
        <w:tab/>
      </w:r>
      <w:r w:rsidR="00AD0208" w:rsidRPr="000341DD">
        <w:rPr>
          <w:sz w:val="20"/>
          <w:szCs w:val="20"/>
        </w:rPr>
        <w:tab/>
      </w:r>
      <w:r w:rsidR="007D2E5B" w:rsidRPr="000341DD">
        <w:rPr>
          <w:sz w:val="20"/>
          <w:szCs w:val="20"/>
        </w:rPr>
        <w:t>450 North Milwaukee Avenue</w:t>
      </w:r>
      <w:r w:rsidR="005D098B" w:rsidRPr="000341DD">
        <w:rPr>
          <w:sz w:val="20"/>
          <w:szCs w:val="20"/>
        </w:rPr>
        <w:tab/>
      </w:r>
    </w:p>
    <w:p w:rsidR="009A6A00" w:rsidRPr="000341DD" w:rsidRDefault="009752DA" w:rsidP="00F8095A">
      <w:pPr>
        <w:pStyle w:val="NoSpacing"/>
        <w:tabs>
          <w:tab w:val="left" w:pos="90"/>
        </w:tabs>
        <w:ind w:firstLine="720"/>
        <w:rPr>
          <w:sz w:val="20"/>
          <w:szCs w:val="20"/>
        </w:rPr>
      </w:pPr>
      <w:r w:rsidRPr="000341DD">
        <w:rPr>
          <w:sz w:val="20"/>
          <w:szCs w:val="20"/>
        </w:rPr>
        <w:t>Vernon Hills</w:t>
      </w:r>
      <w:r w:rsidR="005D098B" w:rsidRPr="000341DD">
        <w:rPr>
          <w:sz w:val="20"/>
          <w:szCs w:val="20"/>
        </w:rPr>
        <w:t>,</w:t>
      </w:r>
      <w:r w:rsidRPr="000341DD">
        <w:rPr>
          <w:sz w:val="20"/>
          <w:szCs w:val="20"/>
        </w:rPr>
        <w:t xml:space="preserve"> IL</w:t>
      </w:r>
      <w:r w:rsidR="005D098B" w:rsidRPr="000341DD">
        <w:rPr>
          <w:sz w:val="20"/>
          <w:szCs w:val="20"/>
        </w:rPr>
        <w:t xml:space="preserve"> </w:t>
      </w:r>
      <w:r w:rsidRPr="000341DD">
        <w:rPr>
          <w:sz w:val="20"/>
          <w:szCs w:val="20"/>
        </w:rPr>
        <w:t>60061</w:t>
      </w:r>
      <w:r w:rsidR="00AE7A07" w:rsidRPr="000341DD">
        <w:rPr>
          <w:sz w:val="20"/>
          <w:szCs w:val="20"/>
        </w:rPr>
        <w:tab/>
      </w:r>
      <w:r w:rsidR="00AE7A07" w:rsidRPr="000341DD">
        <w:rPr>
          <w:sz w:val="20"/>
          <w:szCs w:val="20"/>
        </w:rPr>
        <w:tab/>
      </w:r>
      <w:r w:rsidR="00341309" w:rsidRPr="000341DD">
        <w:rPr>
          <w:sz w:val="20"/>
          <w:szCs w:val="20"/>
        </w:rPr>
        <w:tab/>
      </w:r>
      <w:r w:rsidR="007D2E5B" w:rsidRPr="000341DD">
        <w:rPr>
          <w:sz w:val="20"/>
          <w:szCs w:val="20"/>
        </w:rPr>
        <w:t>Vernon Hills, IL 60061</w:t>
      </w:r>
      <w:r w:rsidR="00AE7A07" w:rsidRPr="000341DD">
        <w:rPr>
          <w:sz w:val="20"/>
          <w:szCs w:val="20"/>
        </w:rPr>
        <w:tab/>
      </w:r>
      <w:r w:rsidR="00AE7A07" w:rsidRPr="000341DD">
        <w:rPr>
          <w:sz w:val="20"/>
          <w:szCs w:val="20"/>
        </w:rPr>
        <w:tab/>
      </w:r>
    </w:p>
    <w:p w:rsidR="00AE7A07" w:rsidRPr="000341DD" w:rsidRDefault="009752DA" w:rsidP="00F8095A">
      <w:pPr>
        <w:pStyle w:val="NoSpacing"/>
        <w:tabs>
          <w:tab w:val="left" w:pos="90"/>
        </w:tabs>
        <w:ind w:firstLine="720"/>
        <w:rPr>
          <w:sz w:val="20"/>
          <w:szCs w:val="20"/>
        </w:rPr>
      </w:pPr>
      <w:r w:rsidRPr="000341DD">
        <w:rPr>
          <w:sz w:val="20"/>
          <w:szCs w:val="20"/>
        </w:rPr>
        <w:t>847-522-8600</w:t>
      </w:r>
      <w:r w:rsidR="00AE7A07" w:rsidRPr="000341DD">
        <w:rPr>
          <w:sz w:val="20"/>
          <w:szCs w:val="20"/>
        </w:rPr>
        <w:tab/>
      </w:r>
      <w:r w:rsidR="00AE7A07" w:rsidRPr="000341DD">
        <w:rPr>
          <w:sz w:val="20"/>
          <w:szCs w:val="20"/>
        </w:rPr>
        <w:tab/>
      </w:r>
      <w:r w:rsidR="00AE7A07" w:rsidRPr="000341DD">
        <w:rPr>
          <w:sz w:val="20"/>
          <w:szCs w:val="20"/>
        </w:rPr>
        <w:tab/>
      </w:r>
      <w:r w:rsidR="00341309" w:rsidRPr="000341DD">
        <w:rPr>
          <w:sz w:val="20"/>
          <w:szCs w:val="20"/>
        </w:rPr>
        <w:tab/>
      </w:r>
      <w:r w:rsidR="00464A5B" w:rsidRPr="000341DD">
        <w:rPr>
          <w:sz w:val="20"/>
          <w:szCs w:val="20"/>
        </w:rPr>
        <w:t>1-877-270-1392 or 1-847-918-1400</w:t>
      </w:r>
    </w:p>
    <w:p w:rsidR="007D2E5B" w:rsidRPr="000341DD" w:rsidRDefault="00341309" w:rsidP="00952495">
      <w:pPr>
        <w:pStyle w:val="NoSpacing"/>
        <w:tabs>
          <w:tab w:val="left" w:pos="90"/>
        </w:tabs>
        <w:rPr>
          <w:sz w:val="20"/>
          <w:szCs w:val="20"/>
        </w:rPr>
      </w:pPr>
      <w:r w:rsidRPr="000341DD">
        <w:rPr>
          <w:sz w:val="20"/>
          <w:szCs w:val="20"/>
        </w:rPr>
        <w:tab/>
      </w:r>
      <w:r w:rsidR="00AE7A07" w:rsidRPr="000341DD">
        <w:rPr>
          <w:sz w:val="20"/>
          <w:szCs w:val="20"/>
        </w:rPr>
        <w:tab/>
      </w:r>
      <w:r w:rsidR="00AE7A07" w:rsidRPr="000341DD">
        <w:rPr>
          <w:sz w:val="20"/>
          <w:szCs w:val="20"/>
        </w:rPr>
        <w:tab/>
      </w:r>
      <w:r w:rsidR="00AE7A07" w:rsidRPr="000341DD">
        <w:rPr>
          <w:sz w:val="20"/>
          <w:szCs w:val="20"/>
        </w:rPr>
        <w:tab/>
      </w:r>
      <w:r w:rsidR="00AE7A07" w:rsidRPr="000341DD">
        <w:rPr>
          <w:sz w:val="20"/>
          <w:szCs w:val="20"/>
        </w:rPr>
        <w:tab/>
      </w:r>
      <w:r w:rsidR="00F8095A" w:rsidRPr="000341DD">
        <w:rPr>
          <w:sz w:val="20"/>
          <w:szCs w:val="20"/>
        </w:rPr>
        <w:tab/>
      </w:r>
      <w:r w:rsidRPr="000341DD">
        <w:rPr>
          <w:sz w:val="20"/>
          <w:szCs w:val="20"/>
        </w:rPr>
        <w:tab/>
      </w:r>
      <w:r w:rsidR="00C8082A" w:rsidRPr="000341DD">
        <w:rPr>
          <w:sz w:val="20"/>
          <w:szCs w:val="20"/>
        </w:rPr>
        <w:t xml:space="preserve">Ask for </w:t>
      </w:r>
      <w:r w:rsidR="007D2E5B" w:rsidRPr="000341DD">
        <w:rPr>
          <w:sz w:val="20"/>
          <w:szCs w:val="20"/>
        </w:rPr>
        <w:t>BCU Rate</w:t>
      </w:r>
      <w:r w:rsidR="00C8082A" w:rsidRPr="000341DD">
        <w:rPr>
          <w:sz w:val="20"/>
          <w:szCs w:val="20"/>
        </w:rPr>
        <w:t>,</w:t>
      </w:r>
      <w:r w:rsidR="007D2E5B" w:rsidRPr="000341DD">
        <w:rPr>
          <w:sz w:val="20"/>
          <w:szCs w:val="20"/>
        </w:rPr>
        <w:t xml:space="preserve"> $105 a night</w:t>
      </w:r>
      <w:r w:rsidR="00C8082A" w:rsidRPr="000341DD">
        <w:rPr>
          <w:sz w:val="20"/>
          <w:szCs w:val="20"/>
        </w:rPr>
        <w:t>.</w:t>
      </w:r>
    </w:p>
    <w:p w:rsidR="00251DDF" w:rsidRDefault="00251DDF" w:rsidP="00F8095A">
      <w:pPr>
        <w:pStyle w:val="NoSpacing"/>
        <w:tabs>
          <w:tab w:val="left" w:pos="90"/>
        </w:tabs>
        <w:spacing w:after="120"/>
        <w:rPr>
          <w:sz w:val="18"/>
          <w:szCs w:val="18"/>
        </w:rPr>
      </w:pPr>
      <w:r>
        <w:rPr>
          <w:noProof/>
          <w:color w:val="1F497D"/>
        </w:rPr>
        <w:drawing>
          <wp:inline distT="0" distB="0" distL="0" distR="0" wp14:anchorId="348F20B7" wp14:editId="71E6CCEB">
            <wp:extent cx="6913984" cy="361950"/>
            <wp:effectExtent l="0" t="0" r="1270" b="0"/>
            <wp:docPr id="4" name="Picture 4" descr="Description: Description: cid:image002.png@01CBB8B8.28850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png@01CBB8B8.288502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13984" cy="361950"/>
                    </a:xfrm>
                    <a:prstGeom prst="rect">
                      <a:avLst/>
                    </a:prstGeom>
                    <a:noFill/>
                    <a:ln>
                      <a:noFill/>
                    </a:ln>
                  </pic:spPr>
                </pic:pic>
              </a:graphicData>
            </a:graphic>
          </wp:inline>
        </w:drawing>
      </w:r>
    </w:p>
    <w:p w:rsidR="00AE7A07" w:rsidRDefault="00AE7A07" w:rsidP="00F8095A">
      <w:pPr>
        <w:pStyle w:val="NoSpacing"/>
        <w:tabs>
          <w:tab w:val="left" w:pos="90"/>
        </w:tabs>
        <w:spacing w:after="120"/>
        <w:rPr>
          <w:b/>
          <w:sz w:val="24"/>
          <w:szCs w:val="24"/>
          <w:u w:val="thick"/>
        </w:rPr>
      </w:pPr>
      <w:r w:rsidRPr="003E4D00">
        <w:rPr>
          <w:b/>
          <w:sz w:val="24"/>
          <w:szCs w:val="24"/>
          <w:u w:val="thick"/>
        </w:rPr>
        <w:t xml:space="preserve">Thank you to the following </w:t>
      </w:r>
      <w:r w:rsidR="002D5A8A">
        <w:rPr>
          <w:b/>
          <w:sz w:val="24"/>
          <w:szCs w:val="24"/>
          <w:u w:val="thick"/>
        </w:rPr>
        <w:t xml:space="preserve">meeting </w:t>
      </w:r>
      <w:r w:rsidRPr="003E4D00">
        <w:rPr>
          <w:b/>
          <w:sz w:val="24"/>
          <w:szCs w:val="24"/>
          <w:u w:val="thick"/>
        </w:rPr>
        <w:t>sponsors:</w:t>
      </w:r>
    </w:p>
    <w:p w:rsidR="009752DA" w:rsidRDefault="009752DA" w:rsidP="00F8095A">
      <w:pPr>
        <w:pStyle w:val="NoSpacing"/>
        <w:tabs>
          <w:tab w:val="left" w:pos="90"/>
        </w:tabs>
        <w:jc w:val="center"/>
        <w:rPr>
          <w:sz w:val="20"/>
          <w:szCs w:val="20"/>
        </w:rPr>
      </w:pPr>
      <w:r>
        <w:rPr>
          <w:rFonts w:ascii="Calibri" w:hAnsi="Calibri" w:cs="Calibri"/>
          <w:noProof/>
          <w:color w:val="003768"/>
        </w:rPr>
        <w:drawing>
          <wp:inline distT="0" distB="0" distL="0" distR="0" wp14:anchorId="2EA3BEAA" wp14:editId="5AD63DDF">
            <wp:extent cx="1839004" cy="485775"/>
            <wp:effectExtent l="0" t="0" r="8890" b="0"/>
            <wp:docPr id="1" name="Picture 1" descr="CliftonLarsonAll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LarsonAll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896" cy="491558"/>
                    </a:xfrm>
                    <a:prstGeom prst="rect">
                      <a:avLst/>
                    </a:prstGeom>
                    <a:noFill/>
                    <a:ln>
                      <a:noFill/>
                    </a:ln>
                  </pic:spPr>
                </pic:pic>
              </a:graphicData>
            </a:graphic>
          </wp:inline>
        </w:drawing>
      </w:r>
      <w:r w:rsidR="00164D44">
        <w:rPr>
          <w:noProof/>
          <w:color w:val="2E95B5"/>
          <w:sz w:val="18"/>
          <w:szCs w:val="18"/>
        </w:rPr>
        <w:drawing>
          <wp:inline distT="0" distB="0" distL="0" distR="0" wp14:anchorId="6810841A" wp14:editId="5CA8CF75">
            <wp:extent cx="1817369" cy="504825"/>
            <wp:effectExtent l="0" t="0" r="0" b="0"/>
            <wp:docPr id="2" name="plc_lt_zoneLogo_editableimage_imgImage" descr="Moss Adams LLP - Certified Public Accoutants | Business Consulta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c_lt_zoneLogo_editableimage_imgImage" descr="Moss Adams LLP - Certified Public Accoutants | Business Consultan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56" cy="504488"/>
                    </a:xfrm>
                    <a:prstGeom prst="rect">
                      <a:avLst/>
                    </a:prstGeom>
                    <a:noFill/>
                    <a:ln>
                      <a:noFill/>
                    </a:ln>
                  </pic:spPr>
                </pic:pic>
              </a:graphicData>
            </a:graphic>
          </wp:inline>
        </w:drawing>
      </w:r>
      <w:r w:rsidR="00CD5435">
        <w:rPr>
          <w:b/>
          <w:i/>
          <w:noProof/>
          <w:sz w:val="24"/>
          <w:szCs w:val="24"/>
        </w:rPr>
        <w:drawing>
          <wp:inline distT="0" distB="0" distL="0" distR="0" wp14:anchorId="532B9890" wp14:editId="4A88BD14">
            <wp:extent cx="1591109" cy="600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ren_Mayhew_logo.gif"/>
                    <pic:cNvPicPr/>
                  </pic:nvPicPr>
                  <pic:blipFill>
                    <a:blip r:embed="rId17">
                      <a:extLst>
                        <a:ext uri="{28A0092B-C50C-407E-A947-70E740481C1C}">
                          <a14:useLocalDpi xmlns:a14="http://schemas.microsoft.com/office/drawing/2010/main" val="0"/>
                        </a:ext>
                      </a:extLst>
                    </a:blip>
                    <a:stretch>
                      <a:fillRect/>
                    </a:stretch>
                  </pic:blipFill>
                  <pic:spPr>
                    <a:xfrm>
                      <a:off x="0" y="0"/>
                      <a:ext cx="1591109" cy="600075"/>
                    </a:xfrm>
                    <a:prstGeom prst="rect">
                      <a:avLst/>
                    </a:prstGeom>
                  </pic:spPr>
                </pic:pic>
              </a:graphicData>
            </a:graphic>
          </wp:inline>
        </w:drawing>
      </w:r>
      <w:r w:rsidR="007D2E5B">
        <w:rPr>
          <w:rFonts w:ascii="Tahoma" w:hAnsi="Tahoma" w:cs="Tahoma"/>
          <w:noProof/>
          <w:color w:val="0076C0"/>
          <w:sz w:val="17"/>
          <w:szCs w:val="17"/>
        </w:rPr>
        <w:drawing>
          <wp:inline distT="0" distB="0" distL="0" distR="0" wp14:anchorId="7ACA9043" wp14:editId="480D5F0A">
            <wp:extent cx="1582613" cy="381000"/>
            <wp:effectExtent l="0" t="0" r="0" b="0"/>
            <wp:docPr id="3" name="Picture 3" descr="McGladre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ladre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2613" cy="381000"/>
                    </a:xfrm>
                    <a:prstGeom prst="rect">
                      <a:avLst/>
                    </a:prstGeom>
                    <a:noFill/>
                    <a:ln>
                      <a:noFill/>
                    </a:ln>
                  </pic:spPr>
                </pic:pic>
              </a:graphicData>
            </a:graphic>
          </wp:inline>
        </w:drawing>
      </w:r>
    </w:p>
    <w:sectPr w:rsidR="009752DA" w:rsidSect="00952495">
      <w:headerReference w:type="even" r:id="rId20"/>
      <w:headerReference w:type="default" r:id="rId21"/>
      <w:footerReference w:type="default" r:id="rId22"/>
      <w:headerReference w:type="first" r:id="rId23"/>
      <w:footerReference w:type="first" r:id="rId24"/>
      <w:pgSz w:w="12240" w:h="15840" w:code="1"/>
      <w:pgMar w:top="1440" w:right="540" w:bottom="1440" w:left="45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95" w:rsidRDefault="00952495" w:rsidP="00D31925">
      <w:pPr>
        <w:spacing w:after="0" w:line="240" w:lineRule="auto"/>
      </w:pPr>
      <w:r>
        <w:separator/>
      </w:r>
    </w:p>
  </w:endnote>
  <w:endnote w:type="continuationSeparator" w:id="0">
    <w:p w:rsidR="00952495" w:rsidRDefault="00952495" w:rsidP="00D3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5" w:rsidRDefault="009524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C25017" w:rsidRPr="00C2501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52495" w:rsidRDefault="0095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5" w:rsidRDefault="009524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C25017" w:rsidRPr="00C2501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52495" w:rsidRDefault="00952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95" w:rsidRDefault="00952495" w:rsidP="00D31925">
      <w:pPr>
        <w:spacing w:after="0" w:line="240" w:lineRule="auto"/>
      </w:pPr>
      <w:r>
        <w:separator/>
      </w:r>
    </w:p>
  </w:footnote>
  <w:footnote w:type="continuationSeparator" w:id="0">
    <w:p w:rsidR="00952495" w:rsidRDefault="00952495" w:rsidP="00D3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5" w:rsidRDefault="00C250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182532" o:spid="_x0000_s2062" type="#_x0000_t75" style="position:absolute;margin-left:0;margin-top:0;width:1263pt;height:892.5pt;z-index:-251657216;mso-position-horizontal:center;mso-position-horizontal-relative:margin;mso-position-vertical:center;mso-position-vertical-relative:margin" o:allowincell="f">
          <v:imagedata r:id="rId1" o:title="acui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5" w:rsidRPr="009C016C" w:rsidRDefault="00C25017" w:rsidP="003E4D00">
    <w:pPr>
      <w:pStyle w:val="Header"/>
      <w:pBdr>
        <w:bottom w:val="thickThinSmallGap" w:sz="24" w:space="1" w:color="622423" w:themeColor="accent2" w:themeShade="7F"/>
      </w:pBdr>
      <w:tabs>
        <w:tab w:val="left" w:pos="7095"/>
      </w:tabs>
      <w:jc w:val="center"/>
      <w:rPr>
        <w:rFonts w:ascii="Times New Roman" w:eastAsiaTheme="majorEastAsia" w:hAnsi="Times New Roman"/>
        <w:sz w:val="32"/>
        <w:szCs w:val="32"/>
      </w:rPr>
    </w:pPr>
    <w:r>
      <w:rPr>
        <w:rFonts w:ascii="Times New Roman" w:eastAsiaTheme="majorEastAsia"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182533" o:spid="_x0000_s2063" type="#_x0000_t75" style="position:absolute;left:0;text-align:left;margin-left:0;margin-top:0;width:1263pt;height:892.5pt;z-index:-251656192;mso-position-horizontal:center;mso-position-horizontal-relative:margin;mso-position-vertical:center;mso-position-vertical-relative:margin" o:allowincell="f">
          <v:imagedata r:id="rId1" o:title="acuia logo" gain="19661f" blacklevel="22938f"/>
          <w10:wrap anchorx="margin" anchory="margin"/>
        </v:shape>
      </w:pict>
    </w:r>
    <w:sdt>
      <w:sdtPr>
        <w:rPr>
          <w:rFonts w:ascii="Times New Roman" w:eastAsiaTheme="majorEastAsia" w:hAnsi="Times New Roman"/>
          <w:b/>
          <w:sz w:val="32"/>
          <w:szCs w:val="32"/>
        </w:rPr>
        <w:alias w:val="Title"/>
        <w:id w:val="77738743"/>
        <w:placeholder>
          <w:docPart w:val="B5DDFF095CBF4ECE88A71ED469A7407A"/>
        </w:placeholder>
        <w:dataBinding w:prefixMappings="xmlns:ns0='http://schemas.openxmlformats.org/package/2006/metadata/core-properties' xmlns:ns1='http://purl.org/dc/elements/1.1/'" w:xpath="/ns0:coreProperties[1]/ns1:title[1]" w:storeItemID="{6C3C8BC8-F283-45AE-878A-BAB7291924A1}"/>
        <w:text/>
      </w:sdtPr>
      <w:sdtEndPr/>
      <w:sdtContent>
        <w:r w:rsidR="00952495">
          <w:rPr>
            <w:rFonts w:ascii="Times New Roman" w:eastAsiaTheme="majorEastAsia" w:hAnsi="Times New Roman"/>
            <w:b/>
            <w:sz w:val="32"/>
            <w:szCs w:val="32"/>
          </w:rPr>
          <w:t>Region 3 Meeting</w:t>
        </w:r>
      </w:sdtContent>
    </w:sdt>
  </w:p>
  <w:p w:rsidR="00952495" w:rsidRPr="009C016C" w:rsidRDefault="00952495" w:rsidP="003E4D00">
    <w:pPr>
      <w:pStyle w:val="Header"/>
      <w:pBdr>
        <w:bottom w:val="thickThinSmallGap" w:sz="24" w:space="1" w:color="622423" w:themeColor="accent2" w:themeShade="7F"/>
      </w:pBdr>
      <w:tabs>
        <w:tab w:val="left" w:pos="7095"/>
      </w:tabs>
      <w:jc w:val="center"/>
      <w:rPr>
        <w:rFonts w:ascii="Arial" w:eastAsiaTheme="majorEastAsia" w:hAnsi="Arial" w:cs="Arial"/>
        <w:sz w:val="20"/>
        <w:szCs w:val="20"/>
      </w:rPr>
    </w:pPr>
    <w:r w:rsidRPr="009C016C">
      <w:rPr>
        <w:rFonts w:ascii="Arial" w:eastAsiaTheme="majorEastAsia" w:hAnsi="Arial" w:cs="Arial"/>
        <w:sz w:val="20"/>
        <w:szCs w:val="20"/>
      </w:rPr>
      <w:t xml:space="preserve">September </w:t>
    </w:r>
    <w:r>
      <w:rPr>
        <w:rFonts w:ascii="Arial" w:eastAsiaTheme="majorEastAsia" w:hAnsi="Arial" w:cs="Arial"/>
        <w:sz w:val="20"/>
        <w:szCs w:val="20"/>
      </w:rPr>
      <w:t>19</w:t>
    </w:r>
    <w:r w:rsidRPr="009C016C">
      <w:rPr>
        <w:rFonts w:ascii="Arial" w:eastAsiaTheme="majorEastAsia" w:hAnsi="Arial" w:cs="Arial"/>
        <w:sz w:val="20"/>
        <w:szCs w:val="20"/>
      </w:rPr>
      <w:t>-2</w:t>
    </w:r>
    <w:r>
      <w:rPr>
        <w:rFonts w:ascii="Arial" w:eastAsiaTheme="majorEastAsia" w:hAnsi="Arial" w:cs="Arial"/>
        <w:sz w:val="20"/>
        <w:szCs w:val="20"/>
      </w:rPr>
      <w:t>1</w:t>
    </w:r>
    <w:r w:rsidRPr="009C016C">
      <w:rPr>
        <w:rFonts w:ascii="Arial" w:eastAsiaTheme="majorEastAsia" w:hAnsi="Arial" w:cs="Arial"/>
        <w:sz w:val="20"/>
        <w:szCs w:val="20"/>
      </w:rPr>
      <w:t>, 201</w:t>
    </w:r>
    <w:r>
      <w:rPr>
        <w:rFonts w:ascii="Arial" w:eastAsiaTheme="majorEastAsia" w:hAnsi="Arial" w:cs="Arial"/>
        <w:sz w:val="20"/>
        <w:szCs w:val="20"/>
      </w:rPr>
      <w:t>2</w:t>
    </w:r>
  </w:p>
  <w:p w:rsidR="00952495" w:rsidRPr="009C016C" w:rsidRDefault="00952495" w:rsidP="003E4D00">
    <w:pPr>
      <w:pStyle w:val="Header"/>
      <w:pBdr>
        <w:bottom w:val="thickThinSmallGap" w:sz="24" w:space="1" w:color="622423" w:themeColor="accent2" w:themeShade="7F"/>
      </w:pBdr>
      <w:tabs>
        <w:tab w:val="left" w:pos="7095"/>
      </w:tabs>
      <w:jc w:val="center"/>
      <w:rPr>
        <w:rFonts w:ascii="Arial" w:eastAsiaTheme="majorEastAsia" w:hAnsi="Arial" w:cs="Arial"/>
        <w:sz w:val="20"/>
        <w:szCs w:val="20"/>
      </w:rPr>
    </w:pPr>
    <w:r>
      <w:rPr>
        <w:rFonts w:ascii="Arial" w:eastAsiaTheme="majorEastAsia" w:hAnsi="Arial" w:cs="Arial"/>
        <w:sz w:val="20"/>
        <w:szCs w:val="20"/>
      </w:rPr>
      <w:t>Baxter Credit Union – Vernon Hills, IL</w:t>
    </w:r>
  </w:p>
  <w:p w:rsidR="00952495" w:rsidRDefault="00952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95" w:rsidRDefault="00C25017" w:rsidP="00AD0208">
    <w:pPr>
      <w:pStyle w:val="Header"/>
      <w:pBdr>
        <w:bottom w:val="thickThinSmallGap" w:sz="24" w:space="1" w:color="622423" w:themeColor="accent2" w:themeShade="7F"/>
      </w:pBdr>
      <w:tabs>
        <w:tab w:val="left" w:pos="7095"/>
      </w:tabs>
      <w:jc w:val="center"/>
      <w:rPr>
        <w:rFonts w:ascii="Arial" w:eastAsiaTheme="majorEastAsia" w:hAnsi="Arial" w:cs="Arial"/>
        <w:sz w:val="20"/>
        <w:szCs w:val="20"/>
      </w:rPr>
    </w:pPr>
    <w:r>
      <w:rPr>
        <w:rFonts w:ascii="Times New Roman" w:eastAsiaTheme="majorEastAsia"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182531" o:spid="_x0000_s2061" type="#_x0000_t75" style="position:absolute;left:0;text-align:left;margin-left:0;margin-top:0;width:1263pt;height:892.5pt;z-index:-251658240;mso-position-horizontal:center;mso-position-horizontal-relative:margin;mso-position-vertical:center;mso-position-vertical-relative:margin" o:allowincell="f">
          <v:imagedata r:id="rId1" o:title="acuia logo" gain="19661f" blacklevel="22938f"/>
          <w10:wrap anchorx="margin" anchory="margin"/>
        </v:shape>
      </w:pict>
    </w:r>
    <w:r w:rsidR="00952495">
      <w:rPr>
        <w:b/>
        <w:noProof/>
        <w:sz w:val="24"/>
        <w:szCs w:val="24"/>
        <w:u w:val="thick"/>
      </w:rPr>
      <w:drawing>
        <wp:inline distT="0" distB="0" distL="0" distR="0" wp14:anchorId="16C80D47" wp14:editId="13B21285">
          <wp:extent cx="1905000" cy="912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ia logo.gif"/>
                  <pic:cNvPicPr/>
                </pic:nvPicPr>
                <pic:blipFill rotWithShape="1">
                  <a:blip r:embed="rId2">
                    <a:extLst>
                      <a:ext uri="{28A0092B-C50C-407E-A947-70E740481C1C}">
                        <a14:useLocalDpi xmlns:a14="http://schemas.microsoft.com/office/drawing/2010/main" val="0"/>
                      </a:ext>
                    </a:extLst>
                  </a:blip>
                  <a:srcRect l="25160" t="33338" r="25000" b="32870"/>
                  <a:stretch/>
                </pic:blipFill>
                <pic:spPr bwMode="auto">
                  <a:xfrm>
                    <a:off x="0" y="0"/>
                    <a:ext cx="1905000" cy="912684"/>
                  </a:xfrm>
                  <a:prstGeom prst="rect">
                    <a:avLst/>
                  </a:prstGeom>
                  <a:ln>
                    <a:noFill/>
                  </a:ln>
                  <a:extLst>
                    <a:ext uri="{53640926-AAD7-44D8-BBD7-CCE9431645EC}">
                      <a14:shadowObscured xmlns:a14="http://schemas.microsoft.com/office/drawing/2010/main"/>
                    </a:ext>
                  </a:extLst>
                </pic:spPr>
              </pic:pic>
            </a:graphicData>
          </a:graphic>
        </wp:inline>
      </w:drawing>
    </w:r>
  </w:p>
  <w:p w:rsidR="00952495" w:rsidRPr="00A6253F" w:rsidRDefault="00952495" w:rsidP="00AD0208">
    <w:pPr>
      <w:pStyle w:val="Header"/>
      <w:pBdr>
        <w:bottom w:val="thickThinSmallGap" w:sz="24" w:space="1" w:color="622423" w:themeColor="accent2" w:themeShade="7F"/>
      </w:pBdr>
      <w:tabs>
        <w:tab w:val="left" w:pos="9360"/>
      </w:tabs>
      <w:jc w:val="center"/>
      <w:rPr>
        <w:rFonts w:ascii="Arial" w:eastAsiaTheme="majorEastAsia" w:hAnsi="Arial" w:cs="Arial"/>
        <w:sz w:val="40"/>
        <w:szCs w:val="40"/>
      </w:rPr>
    </w:pPr>
    <w:r>
      <w:rPr>
        <w:rFonts w:ascii="Arial" w:eastAsiaTheme="majorEastAsia" w:hAnsi="Arial" w:cs="Arial"/>
        <w:sz w:val="32"/>
        <w:szCs w:val="32"/>
      </w:rPr>
      <w:t>-</w:t>
    </w:r>
    <w:r w:rsidRPr="00DC67F4">
      <w:rPr>
        <w:rFonts w:ascii="Arial" w:eastAsiaTheme="majorEastAsia" w:hAnsi="Arial" w:cs="Arial"/>
        <w:sz w:val="32"/>
        <w:szCs w:val="32"/>
      </w:rPr>
      <w:t xml:space="preserve"> Region 3 Meeting</w:t>
    </w:r>
    <w:r>
      <w:rPr>
        <w:rFonts w:ascii="Arial" w:eastAsiaTheme="majorEastAsia" w:hAnsi="Arial" w:cs="Arial"/>
        <w:sz w:val="40"/>
        <w:szCs w:val="40"/>
      </w:rPr>
      <w:t xml:space="preserve"> -</w:t>
    </w:r>
  </w:p>
  <w:p w:rsidR="00952495" w:rsidRPr="00CA63D6" w:rsidRDefault="00952495" w:rsidP="00CA6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767"/>
    <w:multiLevelType w:val="hybridMultilevel"/>
    <w:tmpl w:val="2AB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3FAC"/>
    <w:multiLevelType w:val="hybridMultilevel"/>
    <w:tmpl w:val="0C3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1866"/>
    <w:multiLevelType w:val="hybridMultilevel"/>
    <w:tmpl w:val="7EF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B1534"/>
    <w:multiLevelType w:val="hybridMultilevel"/>
    <w:tmpl w:val="485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A7811"/>
    <w:multiLevelType w:val="hybridMultilevel"/>
    <w:tmpl w:val="D67C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D1B5E"/>
    <w:multiLevelType w:val="hybridMultilevel"/>
    <w:tmpl w:val="11CA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52"/>
    <w:rsid w:val="0000597B"/>
    <w:rsid w:val="000341DD"/>
    <w:rsid w:val="00080CDC"/>
    <w:rsid w:val="00164D44"/>
    <w:rsid w:val="001C0A03"/>
    <w:rsid w:val="001F3407"/>
    <w:rsid w:val="00212626"/>
    <w:rsid w:val="00217719"/>
    <w:rsid w:val="00226966"/>
    <w:rsid w:val="00251DDF"/>
    <w:rsid w:val="00286FFE"/>
    <w:rsid w:val="002D5A8A"/>
    <w:rsid w:val="00341309"/>
    <w:rsid w:val="0036777D"/>
    <w:rsid w:val="003E3B71"/>
    <w:rsid w:val="003E3EDB"/>
    <w:rsid w:val="003E4D00"/>
    <w:rsid w:val="003F5312"/>
    <w:rsid w:val="00401E78"/>
    <w:rsid w:val="004603B9"/>
    <w:rsid w:val="00464A5B"/>
    <w:rsid w:val="0048451D"/>
    <w:rsid w:val="004A2A03"/>
    <w:rsid w:val="004C3A52"/>
    <w:rsid w:val="005645C6"/>
    <w:rsid w:val="005D098B"/>
    <w:rsid w:val="005F4B94"/>
    <w:rsid w:val="0060441B"/>
    <w:rsid w:val="00606F97"/>
    <w:rsid w:val="006510A8"/>
    <w:rsid w:val="006951F4"/>
    <w:rsid w:val="006A7869"/>
    <w:rsid w:val="006B0752"/>
    <w:rsid w:val="006B3088"/>
    <w:rsid w:val="0070376B"/>
    <w:rsid w:val="00797524"/>
    <w:rsid w:val="007D2E5B"/>
    <w:rsid w:val="007E4A16"/>
    <w:rsid w:val="00822D47"/>
    <w:rsid w:val="00844E3E"/>
    <w:rsid w:val="008773D1"/>
    <w:rsid w:val="008940D7"/>
    <w:rsid w:val="008B284C"/>
    <w:rsid w:val="00933F26"/>
    <w:rsid w:val="00950652"/>
    <w:rsid w:val="00950A30"/>
    <w:rsid w:val="00952495"/>
    <w:rsid w:val="009752DA"/>
    <w:rsid w:val="009A6A00"/>
    <w:rsid w:val="009D51B7"/>
    <w:rsid w:val="009D5ACD"/>
    <w:rsid w:val="009E3255"/>
    <w:rsid w:val="00A2096F"/>
    <w:rsid w:val="00A24D7C"/>
    <w:rsid w:val="00A6253F"/>
    <w:rsid w:val="00AD0208"/>
    <w:rsid w:val="00AE7A07"/>
    <w:rsid w:val="00B061E8"/>
    <w:rsid w:val="00B97DA8"/>
    <w:rsid w:val="00BD3D09"/>
    <w:rsid w:val="00C25017"/>
    <w:rsid w:val="00C8082A"/>
    <w:rsid w:val="00C81769"/>
    <w:rsid w:val="00C92910"/>
    <w:rsid w:val="00C9506A"/>
    <w:rsid w:val="00CA2AA8"/>
    <w:rsid w:val="00CA63D6"/>
    <w:rsid w:val="00CD5435"/>
    <w:rsid w:val="00D1241F"/>
    <w:rsid w:val="00D22F15"/>
    <w:rsid w:val="00D31925"/>
    <w:rsid w:val="00D4505E"/>
    <w:rsid w:val="00DC67F4"/>
    <w:rsid w:val="00E11D2D"/>
    <w:rsid w:val="00F27804"/>
    <w:rsid w:val="00F8095A"/>
    <w:rsid w:val="00FB740B"/>
    <w:rsid w:val="00FC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752"/>
    <w:pPr>
      <w:spacing w:after="0" w:line="240" w:lineRule="auto"/>
    </w:pPr>
    <w:rPr>
      <w:rFonts w:cs="Times New Roman"/>
    </w:rPr>
  </w:style>
  <w:style w:type="paragraph" w:styleId="BalloonText">
    <w:name w:val="Balloon Text"/>
    <w:basedOn w:val="Normal"/>
    <w:link w:val="BalloonTextChar"/>
    <w:uiPriority w:val="99"/>
    <w:semiHidden/>
    <w:unhideWhenUsed/>
    <w:rsid w:val="00D3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925"/>
    <w:rPr>
      <w:rFonts w:ascii="Tahoma" w:hAnsi="Tahoma" w:cs="Tahoma"/>
      <w:sz w:val="16"/>
      <w:szCs w:val="16"/>
    </w:rPr>
  </w:style>
  <w:style w:type="paragraph" w:styleId="Header">
    <w:name w:val="header"/>
    <w:basedOn w:val="Normal"/>
    <w:link w:val="HeaderChar"/>
    <w:uiPriority w:val="99"/>
    <w:unhideWhenUsed/>
    <w:rsid w:val="00D319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925"/>
    <w:rPr>
      <w:rFonts w:cs="Times New Roman"/>
    </w:rPr>
  </w:style>
  <w:style w:type="paragraph" w:styleId="Footer">
    <w:name w:val="footer"/>
    <w:basedOn w:val="Normal"/>
    <w:link w:val="FooterChar"/>
    <w:uiPriority w:val="99"/>
    <w:unhideWhenUsed/>
    <w:rsid w:val="00D319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925"/>
    <w:rPr>
      <w:rFonts w:cs="Times New Roman"/>
    </w:rPr>
  </w:style>
  <w:style w:type="character" w:styleId="Hyperlink">
    <w:name w:val="Hyperlink"/>
    <w:basedOn w:val="DefaultParagraphFont"/>
    <w:uiPriority w:val="99"/>
    <w:unhideWhenUsed/>
    <w:rsid w:val="00D31925"/>
    <w:rPr>
      <w:rFonts w:cs="Times New Roman"/>
      <w:color w:val="0000FF" w:themeColor="hyperlink"/>
      <w:u w:val="single"/>
    </w:rPr>
  </w:style>
  <w:style w:type="character" w:customStyle="1" w:styleId="apple-style-span">
    <w:name w:val="apple-style-span"/>
    <w:basedOn w:val="DefaultParagraphFont"/>
    <w:rsid w:val="00A20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752"/>
    <w:pPr>
      <w:spacing w:after="0" w:line="240" w:lineRule="auto"/>
    </w:pPr>
    <w:rPr>
      <w:rFonts w:cs="Times New Roman"/>
    </w:rPr>
  </w:style>
  <w:style w:type="paragraph" w:styleId="BalloonText">
    <w:name w:val="Balloon Text"/>
    <w:basedOn w:val="Normal"/>
    <w:link w:val="BalloonTextChar"/>
    <w:uiPriority w:val="99"/>
    <w:semiHidden/>
    <w:unhideWhenUsed/>
    <w:rsid w:val="00D31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925"/>
    <w:rPr>
      <w:rFonts w:ascii="Tahoma" w:hAnsi="Tahoma" w:cs="Tahoma"/>
      <w:sz w:val="16"/>
      <w:szCs w:val="16"/>
    </w:rPr>
  </w:style>
  <w:style w:type="paragraph" w:styleId="Header">
    <w:name w:val="header"/>
    <w:basedOn w:val="Normal"/>
    <w:link w:val="HeaderChar"/>
    <w:uiPriority w:val="99"/>
    <w:unhideWhenUsed/>
    <w:rsid w:val="00D319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925"/>
    <w:rPr>
      <w:rFonts w:cs="Times New Roman"/>
    </w:rPr>
  </w:style>
  <w:style w:type="paragraph" w:styleId="Footer">
    <w:name w:val="footer"/>
    <w:basedOn w:val="Normal"/>
    <w:link w:val="FooterChar"/>
    <w:uiPriority w:val="99"/>
    <w:unhideWhenUsed/>
    <w:rsid w:val="00D319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925"/>
    <w:rPr>
      <w:rFonts w:cs="Times New Roman"/>
    </w:rPr>
  </w:style>
  <w:style w:type="character" w:styleId="Hyperlink">
    <w:name w:val="Hyperlink"/>
    <w:basedOn w:val="DefaultParagraphFont"/>
    <w:uiPriority w:val="99"/>
    <w:unhideWhenUsed/>
    <w:rsid w:val="00D31925"/>
    <w:rPr>
      <w:rFonts w:cs="Times New Roman"/>
      <w:color w:val="0000FF" w:themeColor="hyperlink"/>
      <w:u w:val="single"/>
    </w:rPr>
  </w:style>
  <w:style w:type="character" w:customStyle="1" w:styleId="apple-style-span">
    <w:name w:val="apple-style-span"/>
    <w:basedOn w:val="DefaultParagraphFont"/>
    <w:rsid w:val="00A2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269">
      <w:bodyDiv w:val="1"/>
      <w:marLeft w:val="0"/>
      <w:marRight w:val="0"/>
      <w:marTop w:val="0"/>
      <w:marBottom w:val="0"/>
      <w:divBdr>
        <w:top w:val="none" w:sz="0" w:space="0" w:color="auto"/>
        <w:left w:val="none" w:sz="0" w:space="0" w:color="auto"/>
        <w:bottom w:val="none" w:sz="0" w:space="0" w:color="auto"/>
        <w:right w:val="none" w:sz="0" w:space="0" w:color="auto"/>
      </w:divBdr>
    </w:div>
    <w:div w:id="126626349">
      <w:bodyDiv w:val="1"/>
      <w:marLeft w:val="0"/>
      <w:marRight w:val="0"/>
      <w:marTop w:val="0"/>
      <w:marBottom w:val="0"/>
      <w:divBdr>
        <w:top w:val="none" w:sz="0" w:space="0" w:color="auto"/>
        <w:left w:val="none" w:sz="0" w:space="0" w:color="auto"/>
        <w:bottom w:val="none" w:sz="0" w:space="0" w:color="auto"/>
        <w:right w:val="none" w:sz="0" w:space="0" w:color="auto"/>
      </w:divBdr>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466437041">
      <w:bodyDiv w:val="1"/>
      <w:marLeft w:val="0"/>
      <w:marRight w:val="0"/>
      <w:marTop w:val="0"/>
      <w:marBottom w:val="0"/>
      <w:divBdr>
        <w:top w:val="none" w:sz="0" w:space="0" w:color="auto"/>
        <w:left w:val="none" w:sz="0" w:space="0" w:color="auto"/>
        <w:bottom w:val="none" w:sz="0" w:space="0" w:color="auto"/>
        <w:right w:val="none" w:sz="0" w:space="0" w:color="auto"/>
      </w:divBdr>
    </w:div>
    <w:div w:id="572397059">
      <w:bodyDiv w:val="1"/>
      <w:marLeft w:val="0"/>
      <w:marRight w:val="0"/>
      <w:marTop w:val="0"/>
      <w:marBottom w:val="0"/>
      <w:divBdr>
        <w:top w:val="none" w:sz="0" w:space="0" w:color="auto"/>
        <w:left w:val="none" w:sz="0" w:space="0" w:color="auto"/>
        <w:bottom w:val="none" w:sz="0" w:space="0" w:color="auto"/>
        <w:right w:val="none" w:sz="0" w:space="0" w:color="auto"/>
      </w:divBdr>
    </w:div>
    <w:div w:id="700477378">
      <w:bodyDiv w:val="1"/>
      <w:marLeft w:val="0"/>
      <w:marRight w:val="0"/>
      <w:marTop w:val="0"/>
      <w:marBottom w:val="0"/>
      <w:divBdr>
        <w:top w:val="none" w:sz="0" w:space="0" w:color="auto"/>
        <w:left w:val="none" w:sz="0" w:space="0" w:color="auto"/>
        <w:bottom w:val="none" w:sz="0" w:space="0" w:color="auto"/>
        <w:right w:val="none" w:sz="0" w:space="0" w:color="auto"/>
      </w:divBdr>
    </w:div>
    <w:div w:id="792938966">
      <w:bodyDiv w:val="1"/>
      <w:marLeft w:val="0"/>
      <w:marRight w:val="0"/>
      <w:marTop w:val="0"/>
      <w:marBottom w:val="0"/>
      <w:divBdr>
        <w:top w:val="none" w:sz="0" w:space="0" w:color="auto"/>
        <w:left w:val="none" w:sz="0" w:space="0" w:color="auto"/>
        <w:bottom w:val="none" w:sz="0" w:space="0" w:color="auto"/>
        <w:right w:val="none" w:sz="0" w:space="0" w:color="auto"/>
      </w:divBdr>
    </w:div>
    <w:div w:id="895241305">
      <w:bodyDiv w:val="1"/>
      <w:marLeft w:val="0"/>
      <w:marRight w:val="0"/>
      <w:marTop w:val="0"/>
      <w:marBottom w:val="0"/>
      <w:divBdr>
        <w:top w:val="none" w:sz="0" w:space="0" w:color="auto"/>
        <w:left w:val="none" w:sz="0" w:space="0" w:color="auto"/>
        <w:bottom w:val="none" w:sz="0" w:space="0" w:color="auto"/>
        <w:right w:val="none" w:sz="0" w:space="0" w:color="auto"/>
      </w:divBdr>
    </w:div>
    <w:div w:id="945776260">
      <w:bodyDiv w:val="1"/>
      <w:marLeft w:val="0"/>
      <w:marRight w:val="0"/>
      <w:marTop w:val="0"/>
      <w:marBottom w:val="0"/>
      <w:divBdr>
        <w:top w:val="none" w:sz="0" w:space="0" w:color="auto"/>
        <w:left w:val="none" w:sz="0" w:space="0" w:color="auto"/>
        <w:bottom w:val="none" w:sz="0" w:space="0" w:color="auto"/>
        <w:right w:val="none" w:sz="0" w:space="0" w:color="auto"/>
      </w:divBdr>
    </w:div>
    <w:div w:id="1104498651">
      <w:bodyDiv w:val="1"/>
      <w:marLeft w:val="0"/>
      <w:marRight w:val="0"/>
      <w:marTop w:val="0"/>
      <w:marBottom w:val="0"/>
      <w:divBdr>
        <w:top w:val="none" w:sz="0" w:space="0" w:color="auto"/>
        <w:left w:val="none" w:sz="0" w:space="0" w:color="auto"/>
        <w:bottom w:val="none" w:sz="0" w:space="0" w:color="auto"/>
        <w:right w:val="none" w:sz="0" w:space="0" w:color="auto"/>
      </w:divBdr>
    </w:div>
    <w:div w:id="1148210725">
      <w:bodyDiv w:val="1"/>
      <w:marLeft w:val="0"/>
      <w:marRight w:val="0"/>
      <w:marTop w:val="0"/>
      <w:marBottom w:val="0"/>
      <w:divBdr>
        <w:top w:val="none" w:sz="0" w:space="0" w:color="auto"/>
        <w:left w:val="none" w:sz="0" w:space="0" w:color="auto"/>
        <w:bottom w:val="none" w:sz="0" w:space="0" w:color="auto"/>
        <w:right w:val="none" w:sz="0" w:space="0" w:color="auto"/>
      </w:divBdr>
    </w:div>
    <w:div w:id="16627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ftonlarsonallen.com/" TargetMode="External"/><Relationship Id="rId18" Type="http://schemas.openxmlformats.org/officeDocument/2006/relationships/hyperlink" Target="http://mcgladrey.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cid:image001.png@01CD4561.FFFB3590" TargetMode="External"/><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ossadams.com/Home.aspx" TargetMode="External"/><Relationship Id="rId23" Type="http://schemas.openxmlformats.org/officeDocument/2006/relationships/header" Target="header3.xml"/><Relationship Id="rId10" Type="http://schemas.openxmlformats.org/officeDocument/2006/relationships/hyperlink" Target="mailto:dcswenson@wingsfinancial.com" TargetMode="Externa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hyperlink" Target="http://www.ACUIA.org"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DFF095CBF4ECE88A71ED469A7407A"/>
        <w:category>
          <w:name w:val="General"/>
          <w:gallery w:val="placeholder"/>
        </w:category>
        <w:types>
          <w:type w:val="bbPlcHdr"/>
        </w:types>
        <w:behaviors>
          <w:behavior w:val="content"/>
        </w:behaviors>
        <w:guid w:val="{8819BBEF-E80D-40B0-B238-3804F3F81461}"/>
      </w:docPartPr>
      <w:docPartBody>
        <w:p w:rsidR="004D5D6A" w:rsidRDefault="00CD3497" w:rsidP="00CD3497">
          <w:pPr>
            <w:pStyle w:val="B5DDFF095CBF4ECE88A71ED469A740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97"/>
    <w:rsid w:val="00014F0B"/>
    <w:rsid w:val="00115A4D"/>
    <w:rsid w:val="0013701C"/>
    <w:rsid w:val="00292CE2"/>
    <w:rsid w:val="004D5D6A"/>
    <w:rsid w:val="0059084F"/>
    <w:rsid w:val="006E7920"/>
    <w:rsid w:val="009D025B"/>
    <w:rsid w:val="00CD3497"/>
    <w:rsid w:val="00E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DFF095CBF4ECE88A71ED469A7407A">
    <w:name w:val="B5DDFF095CBF4ECE88A71ED469A7407A"/>
    <w:rsid w:val="00CD3497"/>
  </w:style>
  <w:style w:type="paragraph" w:customStyle="1" w:styleId="B328741B3A5240868DAF51DA774C0478">
    <w:name w:val="B328741B3A5240868DAF51DA774C0478"/>
    <w:rsid w:val="00014F0B"/>
  </w:style>
  <w:style w:type="paragraph" w:customStyle="1" w:styleId="387E9F859574412FA77AA725A7E019A5">
    <w:name w:val="387E9F859574412FA77AA725A7E019A5"/>
    <w:rsid w:val="00292CE2"/>
  </w:style>
  <w:style w:type="paragraph" w:customStyle="1" w:styleId="5D6271489CCA4152A7AB7CD5DA35E25A">
    <w:name w:val="5D6271489CCA4152A7AB7CD5DA35E25A"/>
    <w:rsid w:val="00292CE2"/>
  </w:style>
  <w:style w:type="paragraph" w:customStyle="1" w:styleId="DCA10071F7644296897C63B368A88E05">
    <w:name w:val="DCA10071F7644296897C63B368A88E05"/>
    <w:rsid w:val="00292C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DFF095CBF4ECE88A71ED469A7407A">
    <w:name w:val="B5DDFF095CBF4ECE88A71ED469A7407A"/>
    <w:rsid w:val="00CD3497"/>
  </w:style>
  <w:style w:type="paragraph" w:customStyle="1" w:styleId="B328741B3A5240868DAF51DA774C0478">
    <w:name w:val="B328741B3A5240868DAF51DA774C0478"/>
    <w:rsid w:val="00014F0B"/>
  </w:style>
  <w:style w:type="paragraph" w:customStyle="1" w:styleId="387E9F859574412FA77AA725A7E019A5">
    <w:name w:val="387E9F859574412FA77AA725A7E019A5"/>
    <w:rsid w:val="00292CE2"/>
  </w:style>
  <w:style w:type="paragraph" w:customStyle="1" w:styleId="5D6271489CCA4152A7AB7CD5DA35E25A">
    <w:name w:val="5D6271489CCA4152A7AB7CD5DA35E25A"/>
    <w:rsid w:val="00292CE2"/>
  </w:style>
  <w:style w:type="paragraph" w:customStyle="1" w:styleId="DCA10071F7644296897C63B368A88E05">
    <w:name w:val="DCA10071F7644296897C63B368A88E05"/>
    <w:rsid w:val="00292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ECE0-1B2F-4233-8DCA-4D1BDEFF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1063</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ACUIA Region 3 Meeting</vt:lpstr>
    </vt:vector>
  </TitlesOfParts>
  <Company>Microsoft</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3 Meeting</dc:title>
  <dc:creator>Linda Goff</dc:creator>
  <cp:lastModifiedBy>Dean Swenson</cp:lastModifiedBy>
  <cp:revision>8</cp:revision>
  <cp:lastPrinted>2012-06-13T19:09:00Z</cp:lastPrinted>
  <dcterms:created xsi:type="dcterms:W3CDTF">2012-06-13T18:39:00Z</dcterms:created>
  <dcterms:modified xsi:type="dcterms:W3CDTF">2012-06-15T16:23:00Z</dcterms:modified>
</cp:coreProperties>
</file>